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18" w:rsidRDefault="00613D1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Title"/>
        <w:jc w:val="center"/>
      </w:pPr>
      <w:r>
        <w:t>КАБИНЕТ МИНИСТРОВ РЕСПУБЛИКИ ТАТАРСТАН</w:t>
      </w:r>
    </w:p>
    <w:p w:rsidR="00613D18" w:rsidRDefault="00613D18">
      <w:pPr>
        <w:pStyle w:val="ConsPlusTitle"/>
        <w:jc w:val="center"/>
      </w:pPr>
    </w:p>
    <w:p w:rsidR="00613D18" w:rsidRDefault="00613D18">
      <w:pPr>
        <w:pStyle w:val="ConsPlusTitle"/>
        <w:jc w:val="center"/>
      </w:pPr>
      <w:r>
        <w:t>ПОСТАНОВЛЕНИЕ</w:t>
      </w:r>
    </w:p>
    <w:p w:rsidR="00613D18" w:rsidRDefault="00613D18">
      <w:pPr>
        <w:pStyle w:val="ConsPlusTitle"/>
        <w:jc w:val="center"/>
      </w:pPr>
      <w:r>
        <w:t>от 28 июля 2016 г. N 519</w:t>
      </w:r>
    </w:p>
    <w:p w:rsidR="00613D18" w:rsidRDefault="00613D18">
      <w:pPr>
        <w:pStyle w:val="ConsPlusTitle"/>
        <w:jc w:val="center"/>
      </w:pPr>
    </w:p>
    <w:p w:rsidR="00613D18" w:rsidRDefault="00613D18">
      <w:pPr>
        <w:pStyle w:val="ConsPlusTitle"/>
        <w:jc w:val="center"/>
      </w:pPr>
      <w:r>
        <w:t>О НЕКОТОРЫХ ВОПРОСАХ, СВЯЗАННЫХ С ОРГАНИЗАЦИЕЙ ПРОВЕДЕНИЯ</w:t>
      </w:r>
    </w:p>
    <w:p w:rsidR="00613D18" w:rsidRDefault="00613D18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613D18" w:rsidRDefault="00613D18">
      <w:pPr>
        <w:pStyle w:val="ConsPlusTitle"/>
        <w:jc w:val="center"/>
      </w:pPr>
      <w:proofErr w:type="gramStart"/>
      <w:r>
        <w:t>ДОМАХ</w:t>
      </w:r>
      <w:proofErr w:type="gramEnd"/>
      <w:r>
        <w:t xml:space="preserve"> НА ТЕРРИТОРИИ РЕСПУБЛИКИ ТАТАРСТАН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4 статьи 166</w:t>
        </w:r>
      </w:hyperlink>
      <w:r>
        <w:t xml:space="preserve"> Жилищного кодекса Российской Федерации, </w:t>
      </w:r>
      <w:hyperlink r:id="rId7" w:history="1">
        <w:r>
          <w:rPr>
            <w:color w:val="0000FF"/>
          </w:rPr>
          <w:t>частью 11 статьи 20.1</w:t>
        </w:r>
      </w:hyperlink>
      <w:r>
        <w:t xml:space="preserve"> Федерального закона от 21 июля 2007 года N 185-ФЗ "О Фонде содействия реформированию жилищно-коммунального хозяйства",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Кабинет Министров Республики Татарстан постановляет:</w:t>
      </w:r>
      <w:proofErr w:type="gramEnd"/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ind w:firstLine="540"/>
        <w:jc w:val="both"/>
      </w:pPr>
      <w:r>
        <w:t>1. Утвердить прилагаемые:</w:t>
      </w:r>
    </w:p>
    <w:p w:rsidR="00613D18" w:rsidRDefault="00613D18">
      <w:pPr>
        <w:pStyle w:val="ConsPlusNormal"/>
        <w:ind w:firstLine="540"/>
        <w:jc w:val="both"/>
      </w:pPr>
      <w:hyperlink w:anchor="P31" w:history="1">
        <w:proofErr w:type="gramStart"/>
        <w:r>
          <w:rPr>
            <w:color w:val="0000FF"/>
          </w:rPr>
          <w:t>Перечень</w:t>
        </w:r>
      </w:hyperlink>
      <w:r>
        <w:t xml:space="preserve">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Республикой Татарстан;</w:t>
      </w:r>
      <w:proofErr w:type="gramEnd"/>
    </w:p>
    <w:p w:rsidR="00613D18" w:rsidRDefault="00613D18">
      <w:pPr>
        <w:pStyle w:val="ConsPlusNormal"/>
        <w:ind w:firstLine="540"/>
        <w:jc w:val="both"/>
      </w:pPr>
      <w:hyperlink w:anchor="P65" w:history="1">
        <w:r>
          <w:rPr>
            <w:color w:val="0000FF"/>
          </w:rPr>
          <w:t>Порядок</w:t>
        </w:r>
      </w:hyperlink>
      <w:r>
        <w:t xml:space="preserve"> оплаты услуг и (или) работ по капитальному ремонту общего имущества в многоквартирном доме за счет средств, размещенных на специальных счетах, открываемых в порядке, установленном </w:t>
      </w:r>
      <w:hyperlink r:id="rId9" w:history="1">
        <w:r>
          <w:rPr>
            <w:color w:val="0000FF"/>
          </w:rPr>
          <w:t>статьей 20.1</w:t>
        </w:r>
      </w:hyperlink>
      <w:r>
        <w:t xml:space="preserve"> Федерального закона "О Фонде содействия реформированию жилищно-коммунального хозяйства".</w:t>
      </w:r>
    </w:p>
    <w:p w:rsidR="00613D18" w:rsidRDefault="00613D18">
      <w:pPr>
        <w:pStyle w:val="ConsPlusNormal"/>
        <w:ind w:firstLine="540"/>
        <w:jc w:val="both"/>
      </w:pPr>
      <w:r>
        <w:t>2.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right"/>
      </w:pPr>
      <w:r>
        <w:t>Премьер-министр</w:t>
      </w:r>
    </w:p>
    <w:p w:rsidR="00613D18" w:rsidRDefault="00613D18">
      <w:pPr>
        <w:pStyle w:val="ConsPlusNormal"/>
        <w:jc w:val="right"/>
      </w:pPr>
      <w:r>
        <w:t>Республики Татарстан</w:t>
      </w:r>
    </w:p>
    <w:p w:rsidR="00613D18" w:rsidRDefault="00613D18">
      <w:pPr>
        <w:pStyle w:val="ConsPlusNormal"/>
        <w:jc w:val="right"/>
      </w:pPr>
      <w:r>
        <w:t>И.Ш.ХАЛИКОВ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right"/>
      </w:pPr>
      <w:r>
        <w:t>Утвержден</w:t>
      </w:r>
    </w:p>
    <w:p w:rsidR="00613D18" w:rsidRDefault="00613D18">
      <w:pPr>
        <w:pStyle w:val="ConsPlusNormal"/>
        <w:jc w:val="right"/>
      </w:pPr>
      <w:r>
        <w:t>Постановлением</w:t>
      </w:r>
    </w:p>
    <w:p w:rsidR="00613D18" w:rsidRDefault="00613D18">
      <w:pPr>
        <w:pStyle w:val="ConsPlusNormal"/>
        <w:jc w:val="right"/>
      </w:pPr>
      <w:r>
        <w:t>Кабинета Министров</w:t>
      </w:r>
    </w:p>
    <w:p w:rsidR="00613D18" w:rsidRDefault="00613D18">
      <w:pPr>
        <w:pStyle w:val="ConsPlusNormal"/>
        <w:jc w:val="right"/>
      </w:pPr>
      <w:r>
        <w:t>Республики Татарстан</w:t>
      </w:r>
    </w:p>
    <w:p w:rsidR="00613D18" w:rsidRDefault="00613D18">
      <w:pPr>
        <w:pStyle w:val="ConsPlusNormal"/>
        <w:jc w:val="right"/>
      </w:pPr>
      <w:r>
        <w:t>от 28 июля 2016 г. N 519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Title"/>
        <w:jc w:val="center"/>
      </w:pPr>
      <w:bookmarkStart w:id="0" w:name="P31"/>
      <w:bookmarkEnd w:id="0"/>
      <w:r>
        <w:t>ПЕРЕЧЕНЬ</w:t>
      </w:r>
    </w:p>
    <w:p w:rsidR="00613D18" w:rsidRDefault="00613D18">
      <w:pPr>
        <w:pStyle w:val="ConsPlusTitle"/>
        <w:jc w:val="center"/>
      </w:pPr>
      <w:r>
        <w:t>УСЛУГ И (ИЛИ) РАБОТ ПО КАПИТАЛЬНОМУ РЕМОНТУ</w:t>
      </w:r>
    </w:p>
    <w:p w:rsidR="00613D18" w:rsidRDefault="00613D18">
      <w:pPr>
        <w:pStyle w:val="ConsPlusTitle"/>
        <w:jc w:val="center"/>
      </w:pPr>
      <w:r>
        <w:t>ОБЩЕГО ИМУЩЕСТВА В МНОГОКВАРТИРНОМ ДОМЕ, КОТОРЫЕ МОГУТ</w:t>
      </w:r>
    </w:p>
    <w:p w:rsidR="00613D18" w:rsidRDefault="00613D18">
      <w:pPr>
        <w:pStyle w:val="ConsPlusTitle"/>
        <w:jc w:val="center"/>
      </w:pPr>
      <w:r>
        <w:t>ФИНАНСИРОВАТЬСЯ ЗА СЧЕТ СРЕДСТВ ГОСУДАРСТВЕННОЙ ПОДДЕРЖКИ,</w:t>
      </w:r>
    </w:p>
    <w:p w:rsidR="00613D18" w:rsidRDefault="00613D18">
      <w:pPr>
        <w:pStyle w:val="ConsPlusTitle"/>
        <w:jc w:val="center"/>
      </w:pPr>
      <w:r>
        <w:t>ПРЕДОСТАВЛЯЕМОЙ РЕСПУБЛИКОЙ ТАТАРСТАН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ind w:firstLine="540"/>
        <w:jc w:val="both"/>
      </w:pPr>
      <w:r>
        <w:t>1. Ремонт или замена внутридомовых инженерных систем электро-, тепл</w:t>
      </w:r>
      <w:proofErr w:type="gramStart"/>
      <w:r>
        <w:t>о-</w:t>
      </w:r>
      <w:proofErr w:type="gramEnd"/>
      <w:r>
        <w:t>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системах.</w:t>
      </w:r>
    </w:p>
    <w:p w:rsidR="00613D18" w:rsidRDefault="00613D18">
      <w:pPr>
        <w:pStyle w:val="ConsPlusNormal"/>
        <w:ind w:firstLine="540"/>
        <w:jc w:val="both"/>
      </w:pPr>
      <w:r>
        <w:lastRenderedPageBreak/>
        <w:t>2. Ремонт или замена лифтового оборудования, признанного непригодным для эксплуатации, ремонт лифтовых шахт, оснащение системой диспетчеризации лифтов.</w:t>
      </w:r>
    </w:p>
    <w:p w:rsidR="00613D18" w:rsidRDefault="00613D18">
      <w:pPr>
        <w:pStyle w:val="ConsPlusNormal"/>
        <w:ind w:firstLine="540"/>
        <w:jc w:val="both"/>
      </w:pPr>
      <w:r>
        <w:t xml:space="preserve">3. </w:t>
      </w:r>
      <w:proofErr w:type="gramStart"/>
      <w:r>
        <w:t>Ремонт крыши, в том числе переустройство невентилируемой крыши на вентилируемую, устройство выходов на кровлю.</w:t>
      </w:r>
      <w:proofErr w:type="gramEnd"/>
    </w:p>
    <w:p w:rsidR="00613D18" w:rsidRDefault="00613D18">
      <w:pPr>
        <w:pStyle w:val="ConsPlusNormal"/>
        <w:ind w:firstLine="540"/>
        <w:jc w:val="both"/>
      </w:pPr>
      <w:r>
        <w:t>4. Ремонт подвальных помещений, относящихся к общему имуществу в многоквартирном доме.</w:t>
      </w:r>
    </w:p>
    <w:p w:rsidR="00613D18" w:rsidRDefault="00613D18">
      <w:pPr>
        <w:pStyle w:val="ConsPlusNormal"/>
        <w:ind w:firstLine="540"/>
        <w:jc w:val="both"/>
      </w:pPr>
      <w:r>
        <w:t>5. Утепление и 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доме для маломобильных групп населения.</w:t>
      </w:r>
    </w:p>
    <w:p w:rsidR="00613D18" w:rsidRDefault="00613D18">
      <w:pPr>
        <w:pStyle w:val="ConsPlusNormal"/>
        <w:ind w:firstLine="540"/>
        <w:jc w:val="both"/>
      </w:pPr>
      <w:r>
        <w:t>6. Установка или замена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газа).</w:t>
      </w:r>
    </w:p>
    <w:p w:rsidR="00613D18" w:rsidRDefault="00613D18">
      <w:pPr>
        <w:pStyle w:val="ConsPlusNormal"/>
        <w:ind w:firstLine="540"/>
        <w:jc w:val="both"/>
      </w:pPr>
      <w:r>
        <w:t>7. Ремонт фундамента многоквартирного дома.</w:t>
      </w:r>
    </w:p>
    <w:p w:rsidR="00613D18" w:rsidRDefault="00613D18">
      <w:pPr>
        <w:pStyle w:val="ConsPlusNormal"/>
        <w:ind w:firstLine="540"/>
        <w:jc w:val="both"/>
      </w:pPr>
      <w:r>
        <w:t>8. Ремонт подъездов в многоквартирном доме.</w:t>
      </w:r>
    </w:p>
    <w:p w:rsidR="00613D18" w:rsidRDefault="00613D18">
      <w:pPr>
        <w:pStyle w:val="ConsPlusNormal"/>
        <w:ind w:firstLine="540"/>
        <w:jc w:val="both"/>
      </w:pPr>
      <w:r>
        <w:t>9. Оснащение придомовой территории системой видеонаблюдения.</w:t>
      </w:r>
    </w:p>
    <w:p w:rsidR="00613D18" w:rsidRDefault="00613D18">
      <w:pPr>
        <w:pStyle w:val="ConsPlusNormal"/>
        <w:ind w:firstLine="540"/>
        <w:jc w:val="both"/>
      </w:pPr>
      <w:r>
        <w:t>10. Проведение энергетического обследования многоквартирного дома.</w:t>
      </w:r>
    </w:p>
    <w:p w:rsidR="00613D18" w:rsidRDefault="00613D18">
      <w:pPr>
        <w:pStyle w:val="ConsPlusNormal"/>
        <w:ind w:firstLine="540"/>
        <w:jc w:val="both"/>
      </w:pPr>
      <w:r>
        <w:t>11. Разработка и проведение государственной экспертизы проектной документации (в случае, если подготовка проектной документации необходима в соответствии с законодательством о градостроительной деятельности).</w:t>
      </w:r>
    </w:p>
    <w:p w:rsidR="00613D18" w:rsidRDefault="00613D18">
      <w:pPr>
        <w:pStyle w:val="ConsPlusNormal"/>
        <w:ind w:firstLine="540"/>
        <w:jc w:val="both"/>
      </w:pPr>
      <w:r>
        <w:t xml:space="preserve">12. Осуществление </w:t>
      </w:r>
      <w:proofErr w:type="gramStart"/>
      <w:r>
        <w:t>строительного</w:t>
      </w:r>
      <w:proofErr w:type="gramEnd"/>
      <w:r>
        <w:t xml:space="preserve"> контроля.</w:t>
      </w:r>
    </w:p>
    <w:p w:rsidR="00613D18" w:rsidRDefault="00613D18">
      <w:pPr>
        <w:pStyle w:val="ConsPlusNormal"/>
        <w:ind w:firstLine="540"/>
        <w:jc w:val="both"/>
      </w:pPr>
      <w:r>
        <w:t>13. Ремонт системы противопожарной защиты многоквартирного дома.</w:t>
      </w:r>
    </w:p>
    <w:p w:rsidR="00613D18" w:rsidRDefault="00613D18">
      <w:pPr>
        <w:pStyle w:val="ConsPlusNormal"/>
        <w:ind w:firstLine="540"/>
        <w:jc w:val="both"/>
      </w:pPr>
      <w:r>
        <w:t>14. Проведение работ по технической инвентаризации многоквартирных домов и изготовление технических паспортов.</w:t>
      </w:r>
    </w:p>
    <w:p w:rsidR="00613D18" w:rsidRDefault="00613D18">
      <w:pPr>
        <w:pStyle w:val="ConsPlusNormal"/>
        <w:ind w:firstLine="540"/>
        <w:jc w:val="both"/>
      </w:pPr>
      <w:r>
        <w:t xml:space="preserve">15. </w:t>
      </w:r>
      <w:proofErr w:type="gramStart"/>
      <w:r>
        <w:t>Восстановление частей имущества, не входящего в состав общего имущества в многоквартирных домах,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домах, а также восстановление благоустройства после окончания ремонтных работ.</w:t>
      </w:r>
      <w:proofErr w:type="gramEnd"/>
    </w:p>
    <w:p w:rsidR="00613D18" w:rsidRDefault="00613D18">
      <w:pPr>
        <w:pStyle w:val="ConsPlusNormal"/>
        <w:ind w:firstLine="540"/>
        <w:jc w:val="both"/>
      </w:pPr>
      <w:r>
        <w:t>16. Благоустройство придомовой территории (с установкой детских игровых площадок и спортивных комплексов) при комплексном капитальном ремонте многоквартирных домов.</w:t>
      </w:r>
    </w:p>
    <w:p w:rsidR="00613D18" w:rsidRDefault="00613D18">
      <w:pPr>
        <w:pStyle w:val="ConsPlusNormal"/>
        <w:ind w:firstLine="540"/>
        <w:jc w:val="both"/>
      </w:pPr>
      <w:r>
        <w:t>17. Размещение на фасадах многоквартирных домов социальной рекламы.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right"/>
      </w:pPr>
      <w:r>
        <w:t>Утвержден</w:t>
      </w:r>
    </w:p>
    <w:p w:rsidR="00613D18" w:rsidRDefault="00613D18">
      <w:pPr>
        <w:pStyle w:val="ConsPlusNormal"/>
        <w:jc w:val="right"/>
      </w:pPr>
      <w:r>
        <w:t>Постановлением</w:t>
      </w:r>
    </w:p>
    <w:p w:rsidR="00613D18" w:rsidRDefault="00613D18">
      <w:pPr>
        <w:pStyle w:val="ConsPlusNormal"/>
        <w:jc w:val="right"/>
      </w:pPr>
      <w:r>
        <w:t>Кабинета Министров</w:t>
      </w:r>
    </w:p>
    <w:p w:rsidR="00613D18" w:rsidRDefault="00613D18">
      <w:pPr>
        <w:pStyle w:val="ConsPlusNormal"/>
        <w:jc w:val="right"/>
      </w:pPr>
      <w:r>
        <w:t>Республики Татарстан</w:t>
      </w:r>
    </w:p>
    <w:p w:rsidR="00613D18" w:rsidRDefault="00613D18">
      <w:pPr>
        <w:pStyle w:val="ConsPlusNormal"/>
        <w:jc w:val="right"/>
      </w:pPr>
      <w:r>
        <w:t>от 28 июля 2016 г. N 519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Title"/>
        <w:jc w:val="center"/>
      </w:pPr>
      <w:bookmarkStart w:id="1" w:name="P65"/>
      <w:bookmarkEnd w:id="1"/>
      <w:r>
        <w:t>ПОРЯДОК</w:t>
      </w:r>
    </w:p>
    <w:p w:rsidR="00613D18" w:rsidRDefault="00613D18">
      <w:pPr>
        <w:pStyle w:val="ConsPlusTitle"/>
        <w:jc w:val="center"/>
      </w:pPr>
      <w:r>
        <w:t>ОПЛАТЫ УСЛУГ И (ИЛИ) РАБОТ ПО КАПИТАЛЬНОМУ РЕМОНТУ</w:t>
      </w:r>
    </w:p>
    <w:p w:rsidR="00613D18" w:rsidRDefault="00613D18">
      <w:pPr>
        <w:pStyle w:val="ConsPlusTitle"/>
        <w:jc w:val="center"/>
      </w:pPr>
      <w:r>
        <w:t>ОБЩЕГО ИМУЩЕСТВА В МНОГОКВАРТИРНОМ ДОМЕ ЗА СЧЕТ СРЕДСТВ,</w:t>
      </w:r>
    </w:p>
    <w:p w:rsidR="00613D18" w:rsidRDefault="00613D18">
      <w:pPr>
        <w:pStyle w:val="ConsPlusTitle"/>
        <w:jc w:val="center"/>
      </w:pPr>
      <w:proofErr w:type="gramStart"/>
      <w:r>
        <w:t>РАЗМЕЩЕННЫХ НА СПЕЦИАЛЬНЫХ СЧЕТАХ, ОТКРЫВАЕМЫХ В ПОРЯДКЕ,</w:t>
      </w:r>
      <w:proofErr w:type="gramEnd"/>
    </w:p>
    <w:p w:rsidR="00613D18" w:rsidRDefault="00613D18">
      <w:pPr>
        <w:pStyle w:val="ConsPlusTitle"/>
        <w:jc w:val="center"/>
      </w:pPr>
      <w:proofErr w:type="gramStart"/>
      <w:r>
        <w:t>УСТАНОВЛЕННОМ СТАТЬЕЙ 20.1 ФЕДЕРАЛЬНОГО ЗАКОНА "О ФОНДЕ</w:t>
      </w:r>
      <w:proofErr w:type="gramEnd"/>
    </w:p>
    <w:p w:rsidR="00613D18" w:rsidRDefault="00613D18">
      <w:pPr>
        <w:pStyle w:val="ConsPlusTitle"/>
        <w:jc w:val="center"/>
      </w:pPr>
      <w:r>
        <w:t>СОДЕЙСТВИЯ РЕФОРМИРОВАНИЮ ЖИЛИЩНО-КОММУНАЛЬНОГО ХОЗЯЙСТВА"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оплаты услуг и (или) работ по капитальному ремонту общего имущества в многоквартирном доме за счет средств, размещенных на специальных счетах, открываемых в порядке, определенном </w:t>
      </w:r>
      <w:hyperlink r:id="rId10" w:history="1">
        <w:r>
          <w:rPr>
            <w:color w:val="0000FF"/>
          </w:rPr>
          <w:t>статьей 20.1</w:t>
        </w:r>
      </w:hyperlink>
      <w:r>
        <w:t xml:space="preserve"> Федерального закона "О Фонде содействия </w:t>
      </w:r>
      <w:r>
        <w:lastRenderedPageBreak/>
        <w:t>реформированию жилищно-коммунального хозяйства (далее - Порядок), устанавливает основания, условия и сроки перечисления денежных средств лицам, оказывающим услуги и (или) выполняющим работы по капитальному ремонту общего имущества в многоквартирном</w:t>
      </w:r>
      <w:proofErr w:type="gramEnd"/>
      <w:r>
        <w:t xml:space="preserve"> </w:t>
      </w:r>
      <w:proofErr w:type="gramStart"/>
      <w:r>
        <w:t xml:space="preserve">доме (далее - подрядные организации) по договорам на оказание услуг и (или) выполнение работ по капитальному ремонту общего имущества в многоквартирном доме (далее - договор подряда) с отдельных банковских счетов, открытых в соответствии с </w:t>
      </w:r>
      <w:hyperlink r:id="rId11" w:history="1">
        <w:r>
          <w:rPr>
            <w:color w:val="0000FF"/>
          </w:rPr>
          <w:t>частью 8 статьи 20.1</w:t>
        </w:r>
      </w:hyperlink>
      <w:r>
        <w:t xml:space="preserve"> Федерального закона от 21 июля 2007 года N 185-ФЗ "О Фонде содействия реформированию жилищно-коммунального хозяйства" (далее - Федеральный закон) товариществами собственников жилья либо жилищно-строительными кооперативами</w:t>
      </w:r>
      <w:proofErr w:type="gramEnd"/>
      <w:r>
        <w:t xml:space="preserve">, </w:t>
      </w:r>
      <w:proofErr w:type="gramStart"/>
      <w:r>
        <w:t>жилищными кооперативами или иными специализированными потребительскими кооперативами, которые осуществляют управление многоквартирными домами, управляющими организациями, региональным оператором, если соответствующим управляющим организациям или региональному оператору по решению общих собраний собственников помещений в многоквартирных домах на основании заключенных с ними договоров поручена организация проведения капитального ремонта этих домов, предусмотренного краткосрочным планом реализации региональной программы капитального ремонта (далее - владельцы специального счета).</w:t>
      </w:r>
      <w:proofErr w:type="gramEnd"/>
    </w:p>
    <w:p w:rsidR="00613D18" w:rsidRDefault="00613D1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Направляемые на проведение капитального ремонта многоквартирных домов средства государственной корпорации - Фонда содействия реформированию жилищно-коммунального хозяйства, средства долевого финансирования за счет средств бюджета Республики Татарстан и (или) средств местных бюджетов в пределах минимального объема, установленного </w:t>
      </w:r>
      <w:hyperlink r:id="rId12" w:history="1">
        <w:r>
          <w:rPr>
            <w:color w:val="0000FF"/>
          </w:rPr>
          <w:t>частью 2 статьи 18</w:t>
        </w:r>
      </w:hyperlink>
      <w:r>
        <w:t xml:space="preserve"> Федерального закона, могут использоваться только на финансирование услуг и (или) работ по капитальному ремонту общего имущества в многоквартирном доме, указанных в </w:t>
      </w:r>
      <w:hyperlink r:id="rId13" w:history="1">
        <w:r>
          <w:rPr>
            <w:color w:val="0000FF"/>
          </w:rPr>
          <w:t>части</w:t>
        </w:r>
        <w:proofErr w:type="gramEnd"/>
        <w:r>
          <w:rPr>
            <w:color w:val="0000FF"/>
          </w:rPr>
          <w:t xml:space="preserve"> 1 статьи 166</w:t>
        </w:r>
      </w:hyperlink>
      <w:r>
        <w:t xml:space="preserve"> Жилищного кодекса Российской Федерации и в нормативных правовых актах Республики Татарстан, принятых в соответствии с </w:t>
      </w:r>
      <w:hyperlink r:id="rId14" w:history="1">
        <w:r>
          <w:rPr>
            <w:color w:val="0000FF"/>
          </w:rPr>
          <w:t>частью 2 статьи 166</w:t>
        </w:r>
      </w:hyperlink>
      <w:r>
        <w:t xml:space="preserve"> Жилищного кодекса Российской Федерации.</w:t>
      </w:r>
    </w:p>
    <w:p w:rsidR="00613D18" w:rsidRDefault="00613D18">
      <w:pPr>
        <w:pStyle w:val="ConsPlusNormal"/>
        <w:ind w:firstLine="540"/>
        <w:jc w:val="both"/>
      </w:pPr>
      <w:r>
        <w:t xml:space="preserve">3. Средства, размещенные на счетах, указанных в </w:t>
      </w:r>
      <w:hyperlink r:id="rId15" w:history="1">
        <w:r>
          <w:rPr>
            <w:color w:val="0000FF"/>
          </w:rPr>
          <w:t>части 7 статьи 20.1</w:t>
        </w:r>
      </w:hyperlink>
      <w:r>
        <w:t xml:space="preserve"> Федерального закона, перечисляются владельцами специального счета подрядным организациям на основании:</w:t>
      </w:r>
    </w:p>
    <w:p w:rsidR="00613D18" w:rsidRDefault="00613D18">
      <w:pPr>
        <w:pStyle w:val="ConsPlusNormal"/>
        <w:ind w:firstLine="540"/>
        <w:jc w:val="both"/>
      </w:pPr>
      <w:r>
        <w:t>1) протокола общего собрания собственников помещений в многоквартирном доме, содержащего решение такого собрания об оказании услуг и (или) о выполнении работ по капитальному ремонту общего имущества в многоквартирном доме;</w:t>
      </w:r>
    </w:p>
    <w:p w:rsidR="00613D18" w:rsidRDefault="00613D18">
      <w:pPr>
        <w:pStyle w:val="ConsPlusNormal"/>
        <w:ind w:firstLine="540"/>
        <w:jc w:val="both"/>
      </w:pPr>
      <w:r>
        <w:t>2) договора подряда;</w:t>
      </w:r>
    </w:p>
    <w:p w:rsidR="00613D18" w:rsidRDefault="00613D18">
      <w:pPr>
        <w:pStyle w:val="ConsPlusNormal"/>
        <w:ind w:firstLine="540"/>
        <w:jc w:val="both"/>
      </w:pPr>
      <w:r>
        <w:t xml:space="preserve">3) акта приемки оказанных услуг и (или) выполненных работ по договору подряда, согласованных с органами местного самоуправления и подписанных лицами, которые уполномочены действовать от имени собственников помещений в многоквартирном доме, за исключением случая, установленного </w:t>
      </w:r>
      <w:hyperlink r:id="rId16" w:history="1">
        <w:r>
          <w:rPr>
            <w:color w:val="0000FF"/>
          </w:rPr>
          <w:t>частью 14 статьи 20.1</w:t>
        </w:r>
      </w:hyperlink>
      <w:r>
        <w:t xml:space="preserve"> Федерального закона. Такой акт приемки не предоставляется в случае осуществления операции по выплате аванса на оказание услуг и (или) выполнение работ в размере не более 30 процентов от стоимости таких услуг и (или) работ по договору подряда.</w:t>
      </w:r>
    </w:p>
    <w:p w:rsidR="00613D18" w:rsidRDefault="00613D18">
      <w:pPr>
        <w:pStyle w:val="ConsPlusNormal"/>
        <w:ind w:firstLine="540"/>
        <w:jc w:val="both"/>
      </w:pPr>
      <w:r>
        <w:t>4. Денежные средства по договорам подряда перечисляются владельцами специального счета непосредственно на расчетные счета подрядных организаций, указанных в договорах подряда.</w:t>
      </w:r>
    </w:p>
    <w:p w:rsidR="00613D18" w:rsidRDefault="00613D18">
      <w:pPr>
        <w:pStyle w:val="ConsPlusNormal"/>
        <w:ind w:firstLine="540"/>
        <w:jc w:val="both"/>
      </w:pPr>
      <w:r>
        <w:t xml:space="preserve">5. Размещенные на банковских счетах и указанные в </w:t>
      </w:r>
      <w:hyperlink r:id="rId17" w:history="1">
        <w:r>
          <w:rPr>
            <w:color w:val="0000FF"/>
          </w:rPr>
          <w:t>части 10 статьи 20.1</w:t>
        </w:r>
      </w:hyperlink>
      <w:r>
        <w:t xml:space="preserve"> Федерального закона средства могут использоваться на выплату аванса на оказание услуг и (или) выполнение работ по капитальному ремонту многоквартирного дома в размере не более 30 процентов указанных средств с учетом требований, установленных </w:t>
      </w:r>
      <w:hyperlink r:id="rId18" w:history="1">
        <w:r>
          <w:rPr>
            <w:color w:val="0000FF"/>
          </w:rPr>
          <w:t>частью 3 статьи 15.1</w:t>
        </w:r>
      </w:hyperlink>
      <w:r>
        <w:t xml:space="preserve"> Федерального закона.</w:t>
      </w:r>
    </w:p>
    <w:p w:rsidR="00613D18" w:rsidRDefault="00613D18">
      <w:pPr>
        <w:pStyle w:val="ConsPlusNormal"/>
        <w:ind w:firstLine="540"/>
        <w:jc w:val="both"/>
      </w:pPr>
      <w:r>
        <w:t>6. Перечисление подрядным организациям денежных средств, в том числе авансовых платежей, осуществляется в сроки, предусмотренные договорами подряда.</w:t>
      </w: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jc w:val="both"/>
      </w:pPr>
    </w:p>
    <w:p w:rsidR="00613D18" w:rsidRDefault="00613D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8EF" w:rsidRDefault="00C918EF">
      <w:bookmarkStart w:id="2" w:name="_GoBack"/>
      <w:bookmarkEnd w:id="2"/>
    </w:p>
    <w:sectPr w:rsidR="00C918EF" w:rsidSect="00A0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18"/>
    <w:rsid w:val="00613D18"/>
    <w:rsid w:val="00C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D18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D18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D18"/>
    <w:pPr>
      <w:widowControl w:val="0"/>
      <w:autoSpaceDE w:val="0"/>
      <w:autoSpaceDN w:val="0"/>
      <w:spacing w:after="0"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D18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D18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D18"/>
    <w:pPr>
      <w:widowControl w:val="0"/>
      <w:autoSpaceDE w:val="0"/>
      <w:autoSpaceDN w:val="0"/>
      <w:spacing w:after="0"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4F00DCB35EBE67A0425739D942D5AD5C9612EA206015CEFFF486C47C72FF0CFE3313AB8C4661EFF025D40v6xEN" TargetMode="External"/><Relationship Id="rId13" Type="http://schemas.openxmlformats.org/officeDocument/2006/relationships/hyperlink" Target="consultantplus://offline/ref=B004F00DCB35EBE67A043B7E8BF87051D4C23E22A502090BB0AE4E3B189729A58FA3376FFB81691EvFxFN" TargetMode="External"/><Relationship Id="rId18" Type="http://schemas.openxmlformats.org/officeDocument/2006/relationships/hyperlink" Target="consultantplus://offline/ref=B004F00DCB35EBE67A043B7E8BF87051D7CB372AA60E090BB0AE4E3B189729A58FA3376FFB806D1DvFx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04F00DCB35EBE67A043B7E8BF87051D7CB372AA60E090BB0AE4E3B189729A58FA3376FFB806C19vFxAN" TargetMode="External"/><Relationship Id="rId12" Type="http://schemas.openxmlformats.org/officeDocument/2006/relationships/hyperlink" Target="consultantplus://offline/ref=B004F00DCB35EBE67A043B7E8BF87051D7CB372AA60E090BB0AE4E3B189729A58FA3376FFB806C1AvFxCN" TargetMode="External"/><Relationship Id="rId17" Type="http://schemas.openxmlformats.org/officeDocument/2006/relationships/hyperlink" Target="consultantplus://offline/ref=B004F00DCB35EBE67A043B7E8BF87051D7CB372AA60E090BB0AE4E3B189729A58FA3376FFB806D1BvFx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04F00DCB35EBE67A043B7E8BF87051D7CB372AA60E090BB0AE4E3B189729A58FA3376FFB806D1AvFxF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04F00DCB35EBE67A043B7E8BF87051D4C23E22A502090BB0AE4E3B189729A58FA3376CFAv8x6N" TargetMode="External"/><Relationship Id="rId11" Type="http://schemas.openxmlformats.org/officeDocument/2006/relationships/hyperlink" Target="consultantplus://offline/ref=B004F00DCB35EBE67A043B7E8BF87051D7CB372AA60E090BB0AE4E3B189729A58FA3376FFB806D1BvFxB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004F00DCB35EBE67A043B7E8BF87051D7CB372AA60E090BB0AE4E3B189729A58FA3376FFB806D1BvFxFN" TargetMode="External"/><Relationship Id="rId10" Type="http://schemas.openxmlformats.org/officeDocument/2006/relationships/hyperlink" Target="consultantplus://offline/ref=B004F00DCB35EBE67A043B7E8BF87051D7CB372AA60E090BB0AE4E3B189729A58FA3376FFB806C19vFxA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04F00DCB35EBE67A043B7E8BF87051D7CB372AA60E090BB0AE4E3B189729A58FA3376FFB806D1CvFxCN" TargetMode="External"/><Relationship Id="rId14" Type="http://schemas.openxmlformats.org/officeDocument/2006/relationships/hyperlink" Target="consultantplus://offline/ref=B004F00DCB35EBE67A043B7E8BF87051D4C23E22A502090BB0AE4E3B189729A58FA3376FFB81691EvFx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 Хакимов</dc:creator>
  <cp:lastModifiedBy>Наиль Хакимов</cp:lastModifiedBy>
  <cp:revision>1</cp:revision>
  <dcterms:created xsi:type="dcterms:W3CDTF">2016-08-16T13:49:00Z</dcterms:created>
  <dcterms:modified xsi:type="dcterms:W3CDTF">2016-08-16T13:50:00Z</dcterms:modified>
</cp:coreProperties>
</file>