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30.09.2021 N 939</w:t>
              <w:br/>
              <w:t xml:space="preserve">(ред. от 08.12.2025)</w:t>
              <w:br/>
              <w:t xml:space="preserve">"Об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сентября 2021 г. N 939</w:t>
      </w:r>
    </w:p>
    <w:p>
      <w:pPr>
        <w:pStyle w:val="2"/>
        <w:jc w:val="both"/>
      </w:pPr>
      <w:r>
        <w:rPr>
          <w:sz w:val="24"/>
        </w:rPr>
      </w:r>
    </w:p>
    <w:p>
      <w:pPr>
        <w:pStyle w:val="2"/>
        <w:jc w:val="center"/>
      </w:pPr>
      <w:r>
        <w:rPr>
          <w:sz w:val="24"/>
        </w:rPr>
        <w:t xml:space="preserve">ОБ УТВЕРЖДЕНИИ ПОЛОЖЕНИЯ О РЕГИОНАЛЬНОМ ГОСУДАРСТВЕННОМ</w:t>
      </w:r>
    </w:p>
    <w:p>
      <w:pPr>
        <w:pStyle w:val="2"/>
        <w:jc w:val="center"/>
      </w:pPr>
      <w:r>
        <w:rPr>
          <w:sz w:val="24"/>
        </w:rPr>
        <w:t xml:space="preserve">ЛИЦЕНЗИОННОМ КОНТРОЛЕ ЗА ОСУЩЕСТВЛЕНИЕМ ПРЕДПРИНИМАТЕЛЬСКОЙ</w:t>
      </w:r>
    </w:p>
    <w:p>
      <w:pPr>
        <w:pStyle w:val="2"/>
        <w:jc w:val="center"/>
      </w:pPr>
      <w:r>
        <w:rPr>
          <w:sz w:val="24"/>
        </w:rPr>
        <w:t xml:space="preserve">ДЕЯТЕЛЬНОСТИ ПО УПРАВЛЕНИЮ МНОГОКВАРТИРНЫМИ ДОМАМИ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24.12.2021 </w:t>
            </w:r>
            <w:hyperlink w:history="0" r:id="rId8" w:tooltip="Постановление КМ РТ от 24.12.2021 N 1276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N 1276</w:t>
              </w:r>
            </w:hyperlink>
            <w:r>
              <w:rPr>
                <w:sz w:val="24"/>
                <w:color w:val="392c69"/>
              </w:rPr>
              <w:t xml:space="preserve">, от 22.07.2022 </w:t>
            </w:r>
            <w:hyperlink w:history="0" r:id="rId9" w:tooltip="Постановление КМ РТ от 22.07.2022 N 713 &quot;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N 713</w:t>
              </w:r>
            </w:hyperlink>
            <w:r>
              <w:rPr>
                <w:sz w:val="24"/>
                <w:color w:val="392c69"/>
              </w:rPr>
              <w:t xml:space="preserve">,</w:t>
            </w:r>
          </w:p>
          <w:p>
            <w:pPr>
              <w:pStyle w:val="0"/>
              <w:jc w:val="center"/>
            </w:pPr>
            <w:r>
              <w:rPr>
                <w:sz w:val="24"/>
                <w:color w:val="392c69"/>
              </w:rPr>
              <w:t xml:space="preserve">от 25.08.2023 </w:t>
            </w:r>
            <w:hyperlink w:history="0" r:id="rId10" w:tooltip="Постановление КМ РТ от 25.08.2023 N 1019 &quot;О внесении изменения в приложение N 3 к Положению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му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N 1019</w:t>
              </w:r>
            </w:hyperlink>
            <w:r>
              <w:rPr>
                <w:sz w:val="24"/>
                <w:color w:val="392c69"/>
              </w:rPr>
              <w:t xml:space="preserve">, от 06.10.2023 </w:t>
            </w:r>
            <w:hyperlink w:history="0" r:id="rId11" w:tooltip="Постановление КМ РТ от 06.10.2023 N 1255 &quot;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N 1255</w:t>
              </w:r>
            </w:hyperlink>
            <w:r>
              <w:rPr>
                <w:sz w:val="24"/>
                <w:color w:val="392c69"/>
              </w:rPr>
              <w:t xml:space="preserve">, от 21.07.2025 </w:t>
            </w:r>
            <w:hyperlink w:history="0" r:id="rId12"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N 536</w:t>
              </w:r>
            </w:hyperlink>
            <w:r>
              <w:rPr>
                <w:sz w:val="24"/>
                <w:color w:val="392c69"/>
              </w:rPr>
              <w:t xml:space="preserve">,</w:t>
            </w:r>
          </w:p>
          <w:p>
            <w:pPr>
              <w:pStyle w:val="0"/>
              <w:jc w:val="center"/>
            </w:pPr>
            <w:r>
              <w:rPr>
                <w:sz w:val="24"/>
                <w:color w:val="392c69"/>
              </w:rPr>
              <w:t xml:space="preserve">от 08.12.2025 </w:t>
            </w:r>
            <w:hyperlink w:history="0" r:id="rId13"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N 1057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34" w:tooltip="ПОЛОЖЕНИЕ">
        <w:r>
          <w:rPr>
            <w:sz w:val="24"/>
            <w:color w:val="0000ff"/>
          </w:rPr>
          <w:t xml:space="preserve">Положение</w:t>
        </w:r>
      </w:hyperlink>
      <w:r>
        <w:rPr>
          <w:sz w:val="24"/>
        </w:rPr>
        <w:t xml:space="preserve"> о региональном государственном лицензионном контроле за осуществлением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2. Установить, что настоящее постановление вступает в силу с 1 марта 2022 года.</w:t>
      </w:r>
    </w:p>
    <w:p>
      <w:pPr>
        <w:pStyle w:val="0"/>
        <w:spacing w:before="240" w:lineRule="auto"/>
        <w:ind w:firstLine="540"/>
        <w:jc w:val="both"/>
      </w:pPr>
      <w:r>
        <w:rPr>
          <w:sz w:val="24"/>
        </w:rPr>
        <w:t xml:space="preserve">3. Контроль за исполнением настоящего постановления возложить на Государственную жилищную инспекцию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30 сентября 2021 г. N 939</w:t>
      </w:r>
    </w:p>
    <w:p>
      <w:pPr>
        <w:pStyle w:val="0"/>
        <w:jc w:val="both"/>
      </w:pPr>
      <w:r>
        <w:rPr>
          <w:sz w:val="24"/>
        </w:rPr>
      </w:r>
    </w:p>
    <w:bookmarkStart w:id="34" w:name="P34"/>
    <w:bookmarkEnd w:id="34"/>
    <w:p>
      <w:pPr>
        <w:pStyle w:val="2"/>
        <w:jc w:val="center"/>
      </w:pPr>
      <w:r>
        <w:rPr>
          <w:sz w:val="24"/>
        </w:rPr>
        <w:t xml:space="preserve">ПОЛОЖЕНИЕ</w:t>
      </w:r>
    </w:p>
    <w:p>
      <w:pPr>
        <w:pStyle w:val="2"/>
        <w:jc w:val="center"/>
      </w:pPr>
      <w:r>
        <w:rPr>
          <w:sz w:val="24"/>
        </w:rPr>
        <w:t xml:space="preserve">О РЕГИОНАЛЬНОМ ГОСУДАРСТВЕННОМ ЛИЦЕНЗИОННОМ КОНТРОЛЕ</w:t>
      </w:r>
    </w:p>
    <w:p>
      <w:pPr>
        <w:pStyle w:val="2"/>
        <w:jc w:val="center"/>
      </w:pPr>
      <w:r>
        <w:rPr>
          <w:sz w:val="24"/>
        </w:rPr>
        <w:t xml:space="preserve">ЗА ОСУЩЕСТВЛЕНИЕМ ПРЕДПРИНИМАТЕЛЬСКОЙ ДЕЯТЕЛЬНОСТИ</w:t>
      </w:r>
    </w:p>
    <w:p>
      <w:pPr>
        <w:pStyle w:val="2"/>
        <w:jc w:val="center"/>
      </w:pPr>
      <w:r>
        <w:rPr>
          <w:sz w:val="24"/>
        </w:rPr>
        <w:t xml:space="preserve">ПО УПРАВЛЕНИЮ МНОГОКВАРТИРНЫМИ ДОМАМИ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22.07.2022 </w:t>
            </w:r>
            <w:hyperlink w:history="0" r:id="rId14" w:tooltip="Постановление КМ РТ от 22.07.2022 N 713 &quot;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N 713</w:t>
              </w:r>
            </w:hyperlink>
            <w:r>
              <w:rPr>
                <w:sz w:val="24"/>
                <w:color w:val="392c69"/>
              </w:rPr>
              <w:t xml:space="preserve">, от 25.08.2023 </w:t>
            </w:r>
            <w:hyperlink w:history="0" r:id="rId15" w:tooltip="Постановление КМ РТ от 25.08.2023 N 1019 &quot;О внесении изменения в приложение N 3 к Положению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му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N 1019</w:t>
              </w:r>
            </w:hyperlink>
            <w:r>
              <w:rPr>
                <w:sz w:val="24"/>
                <w:color w:val="392c69"/>
              </w:rPr>
              <w:t xml:space="preserve">,</w:t>
            </w:r>
          </w:p>
          <w:p>
            <w:pPr>
              <w:pStyle w:val="0"/>
              <w:jc w:val="center"/>
            </w:pPr>
            <w:r>
              <w:rPr>
                <w:sz w:val="24"/>
                <w:color w:val="392c69"/>
              </w:rPr>
              <w:t xml:space="preserve">от 06.10.2023 </w:t>
            </w:r>
            <w:hyperlink w:history="0" r:id="rId16" w:tooltip="Постановление КМ РТ от 06.10.2023 N 1255 &quot;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N 1255</w:t>
              </w:r>
            </w:hyperlink>
            <w:r>
              <w:rPr>
                <w:sz w:val="24"/>
                <w:color w:val="392c69"/>
              </w:rPr>
              <w:t xml:space="preserve">, от 21.07.2025 </w:t>
            </w:r>
            <w:hyperlink w:history="0" r:id="rId17"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N 536</w:t>
              </w:r>
            </w:hyperlink>
            <w:r>
              <w:rPr>
                <w:sz w:val="24"/>
                <w:color w:val="392c69"/>
              </w:rPr>
              <w:t xml:space="preserve">, от 08.12.2025 </w:t>
            </w:r>
            <w:hyperlink w:history="0" r:id="rId18"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N 1057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разработано в соответствии с Федеральным </w:t>
      </w:r>
      <w:hyperlink w:history="0"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w:t>
      </w:r>
      <w:hyperlink w:history="0" r:id="rId2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Положением</w:t>
        </w:r>
      </w:hyperlink>
      <w:r>
        <w:rPr>
          <w:sz w:val="24"/>
        </w:rPr>
        <w:t xml:space="preserve">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утвержденным постановлением Правительства Российской Федерации от 28 октября 2014 г. N 1110 "О лицензировании предпринимательской деятельности по управлению многоквартирными домами", и определяет порядок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(далее - лицензионный контроль).</w:t>
      </w:r>
    </w:p>
    <w:p>
      <w:pPr>
        <w:pStyle w:val="0"/>
        <w:spacing w:before="240" w:lineRule="auto"/>
        <w:ind w:firstLine="540"/>
        <w:jc w:val="both"/>
      </w:pPr>
      <w:r>
        <w:rPr>
          <w:sz w:val="24"/>
        </w:rPr>
        <w:t xml:space="preserve">2. Лицензионный контроль осуществляется Государственной жилищной инспекцией Республики Татарстан (далее - Инспекция) в соответствии с настоящим Положением.</w:t>
      </w:r>
    </w:p>
    <w:p>
      <w:pPr>
        <w:pStyle w:val="0"/>
        <w:spacing w:before="240" w:lineRule="auto"/>
        <w:ind w:firstLine="540"/>
        <w:jc w:val="both"/>
      </w:pPr>
      <w:r>
        <w:rPr>
          <w:sz w:val="24"/>
        </w:rPr>
        <w:t xml:space="preserve">3. Лицензионный контроль осуществляется должностными лицами Инспекции, являющимися государственными жилищными инспекторами Республики Татарстан (далее - должностные лица Инспекции, Инспектор).</w:t>
      </w:r>
    </w:p>
    <w:p>
      <w:pPr>
        <w:pStyle w:val="0"/>
        <w:spacing w:before="240" w:lineRule="auto"/>
        <w:ind w:firstLine="540"/>
        <w:jc w:val="both"/>
      </w:pPr>
      <w:r>
        <w:rPr>
          <w:sz w:val="24"/>
        </w:rPr>
        <w:t xml:space="preserve">Должностными лицами Инспекции являются:</w:t>
      </w:r>
    </w:p>
    <w:p>
      <w:pPr>
        <w:pStyle w:val="0"/>
        <w:spacing w:before="240" w:lineRule="auto"/>
        <w:ind w:firstLine="540"/>
        <w:jc w:val="both"/>
      </w:pPr>
      <w:r>
        <w:rPr>
          <w:sz w:val="24"/>
        </w:rPr>
        <w:t xml:space="preserve">а) начальник Инспекции - главный государственный жилищный инспектор Республики Татарстан;</w:t>
      </w:r>
    </w:p>
    <w:p>
      <w:pPr>
        <w:pStyle w:val="0"/>
        <w:spacing w:before="240" w:lineRule="auto"/>
        <w:ind w:firstLine="540"/>
        <w:jc w:val="both"/>
      </w:pPr>
      <w:r>
        <w:rPr>
          <w:sz w:val="24"/>
        </w:rPr>
        <w:t xml:space="preserve">б) заместители начальника Инспекции - заместители главного государственного жилищного инспектора Республики Татарстан;</w:t>
      </w:r>
    </w:p>
    <w:p>
      <w:pPr>
        <w:pStyle w:val="0"/>
        <w:spacing w:before="240" w:lineRule="auto"/>
        <w:ind w:firstLine="540"/>
        <w:jc w:val="both"/>
      </w:pPr>
      <w:r>
        <w:rPr>
          <w:sz w:val="24"/>
        </w:rPr>
        <w:t xml:space="preserve">в) начальники межрайонных жилищных инспекций и Центрального территориального инспекторского управления - главные государственные жилищные инспекторы Республики Татарстан по городам, районам и их заместители;</w:t>
      </w:r>
    </w:p>
    <w:p>
      <w:pPr>
        <w:pStyle w:val="0"/>
        <w:jc w:val="both"/>
      </w:pPr>
      <w:r>
        <w:rPr>
          <w:sz w:val="24"/>
        </w:rPr>
        <w:t xml:space="preserve">(пп. "в" в ред. </w:t>
      </w:r>
      <w:hyperlink w:history="0" r:id="rId21"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21.07.2025 N 536)</w:t>
      </w:r>
    </w:p>
    <w:p>
      <w:pPr>
        <w:pStyle w:val="0"/>
        <w:spacing w:before="240" w:lineRule="auto"/>
        <w:ind w:firstLine="540"/>
        <w:jc w:val="both"/>
      </w:pPr>
      <w:r>
        <w:rPr>
          <w:sz w:val="24"/>
        </w:rPr>
        <w:t xml:space="preserve">г) должностные лица Инспекции, должностными регламентами которых предусмотрены полномочия по осуществлению лицензионного контроля.</w:t>
      </w:r>
    </w:p>
    <w:p>
      <w:pPr>
        <w:pStyle w:val="0"/>
        <w:spacing w:before="240" w:lineRule="auto"/>
        <w:ind w:firstLine="540"/>
        <w:jc w:val="both"/>
      </w:pPr>
      <w:r>
        <w:rPr>
          <w:sz w:val="24"/>
        </w:rPr>
        <w:t xml:space="preserve">4. Должностными лицами, уполномоченными на принятие решений о проведении контрольных (надзорных) мероприятий в рамках государственного лицензионного контроля, являются начальник (заместители начальника) Инспекции, начальники (заместители начальника) межрайонных жилищных инспекций и Центрального территориального инспекторского управления.</w:t>
      </w:r>
    </w:p>
    <w:p>
      <w:pPr>
        <w:pStyle w:val="0"/>
        <w:jc w:val="both"/>
      </w:pPr>
      <w:r>
        <w:rPr>
          <w:sz w:val="24"/>
        </w:rPr>
        <w:t xml:space="preserve">(п. 4 в ред. </w:t>
      </w:r>
      <w:hyperlink w:history="0" r:id="rId22"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21.07.2025 N 536)</w:t>
      </w:r>
    </w:p>
    <w:p>
      <w:pPr>
        <w:pStyle w:val="0"/>
        <w:spacing w:before="240" w:lineRule="auto"/>
        <w:ind w:firstLine="540"/>
        <w:jc w:val="both"/>
      </w:pPr>
      <w:r>
        <w:rPr>
          <w:sz w:val="24"/>
        </w:rPr>
        <w:t xml:space="preserve">5. Объектами лицензионного контроля являются деятельность, действия (бездействие) юридических лиц и индивидуальных предпринимателей, осуществляющих предпринимательскую деятельность по управлению многоквартирными домами на основании лицензии (далее - лицензиаты).</w:t>
      </w:r>
    </w:p>
    <w:p>
      <w:pPr>
        <w:pStyle w:val="0"/>
        <w:spacing w:before="240" w:lineRule="auto"/>
        <w:ind w:firstLine="540"/>
        <w:jc w:val="both"/>
      </w:pPr>
      <w:r>
        <w:rPr>
          <w:sz w:val="24"/>
        </w:rPr>
        <w:t xml:space="preserve">6. Учет объектов лицензионного контроля осуществляется с использованием государственной информационной системы жилищно-коммунального хозяйства (далее - ГИС ЖКХ) посредством сбора, обработки анализа и учета информации об объектах лицензионного контроля, размещаемой в ГИС ЖКХ в соответствии с требованиями, установленными </w:t>
      </w:r>
      <w:hyperlink w:history="0" r:id="rId23"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статьей 7</w:t>
        </w:r>
      </w:hyperlink>
      <w:r>
        <w:rPr>
          <w:sz w:val="24"/>
        </w:rPr>
        <w:t xml:space="preserve"> Федерального закона от 21 июля 2014 года N 209-ФЗ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pPr>
        <w:pStyle w:val="0"/>
        <w:spacing w:before="240" w:lineRule="auto"/>
        <w:ind w:firstLine="540"/>
        <w:jc w:val="both"/>
      </w:pPr>
      <w:r>
        <w:rPr>
          <w:sz w:val="24"/>
        </w:rPr>
        <w:t xml:space="preserve">7. Предметом лицензионного контроля является соблюдение лицензиатом лицензионных требований.</w:t>
      </w:r>
    </w:p>
    <w:p>
      <w:pPr>
        <w:pStyle w:val="0"/>
        <w:spacing w:before="240" w:lineRule="auto"/>
        <w:ind w:firstLine="540"/>
        <w:jc w:val="both"/>
      </w:pPr>
      <w:r>
        <w:rPr>
          <w:sz w:val="24"/>
        </w:rPr>
        <w:t xml:space="preserve">Лицензионными требованиями к лицензиату, помимо требований, предусмотренных </w:t>
      </w:r>
      <w:hyperlink w:history="0" r:id="rId24" w:tooltip="&quot;Жилищный кодекс Российской Федерации&quot; от 29.12.2004 N 188-ФЗ (ред. от 29.12.2025) {КонсультантПлюс}">
        <w:r>
          <w:rPr>
            <w:sz w:val="24"/>
            <w:color w:val="0000ff"/>
          </w:rPr>
          <w:t xml:space="preserve">пунктами 1</w:t>
        </w:r>
      </w:hyperlink>
      <w:r>
        <w:rPr>
          <w:sz w:val="24"/>
        </w:rPr>
        <w:t xml:space="preserve"> - </w:t>
      </w:r>
      <w:hyperlink w:history="0" r:id="rId25" w:tooltip="&quot;Жилищный кодекс Российской Федерации&quot; от 29.12.2004 N 188-ФЗ (ред. от 29.12.2025) {КонсультантПлюс}">
        <w:r>
          <w:rPr>
            <w:sz w:val="24"/>
            <w:color w:val="0000ff"/>
          </w:rPr>
          <w:t xml:space="preserve">6.2 части 1 статьи 193</w:t>
        </w:r>
      </w:hyperlink>
      <w:r>
        <w:rPr>
          <w:sz w:val="24"/>
        </w:rPr>
        <w:t xml:space="preserve"> Жилищного кодекса Российской Федерации, являются следующие требования:</w:t>
      </w:r>
    </w:p>
    <w:p>
      <w:pPr>
        <w:pStyle w:val="0"/>
        <w:jc w:val="both"/>
      </w:pPr>
      <w:r>
        <w:rPr>
          <w:sz w:val="24"/>
        </w:rPr>
        <w:t xml:space="preserve">(в ред. </w:t>
      </w:r>
      <w:hyperlink w:history="0" r:id="rId26"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а) соблюдение требований, предусмотренных </w:t>
      </w:r>
      <w:hyperlink w:history="0" r:id="rId27" w:tooltip="&quot;Жилищный кодекс Российской Федерации&quot; от 29.12.2004 N 188-ФЗ (ред. от 29.12.2025) {КонсультантПлюс}">
        <w:r>
          <w:rPr>
            <w:sz w:val="24"/>
            <w:color w:val="0000ff"/>
          </w:rPr>
          <w:t xml:space="preserve">частью 2.3 статьи 161</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б) исполнение обязанностей по договору управления многоквартирным домом, предусмотренных </w:t>
      </w:r>
      <w:hyperlink w:history="0" r:id="rId28" w:tooltip="&quot;Жилищный кодекс Российской Федерации&quot; от 29.12.2004 N 188-ФЗ (ред. от 29.12.2025) {КонсультантПлюс}">
        <w:r>
          <w:rPr>
            <w:sz w:val="24"/>
            <w:color w:val="0000ff"/>
          </w:rPr>
          <w:t xml:space="preserve">частью 2 статьи 162</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 соблюдение требований, предусмотренных </w:t>
      </w:r>
      <w:hyperlink w:history="0" r:id="rId29" w:tooltip="&quot;Жилищный кодекс Российской Федерации&quot; от 29.12.2004 N 188-ФЗ (ред. от 29.12.2025) {КонсультантПлюс}">
        <w:r>
          <w:rPr>
            <w:sz w:val="24"/>
            <w:color w:val="0000ff"/>
          </w:rPr>
          <w:t xml:space="preserve">частью 3.1 статьи 45</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г) соблюдение требований, предусмотренных </w:t>
      </w:r>
      <w:hyperlink w:history="0" r:id="rId30" w:tooltip="&quot;Жилищный кодекс Российской Федерации&quot; от 29.12.2004 N 188-ФЗ (ред. от 29.12.2025) {КонсультантПлюс}">
        <w:r>
          <w:rPr>
            <w:sz w:val="24"/>
            <w:color w:val="0000ff"/>
          </w:rPr>
          <w:t xml:space="preserve">частью 7 статьи 162</w:t>
        </w:r>
      </w:hyperlink>
      <w:r>
        <w:rPr>
          <w:sz w:val="24"/>
        </w:rPr>
        <w:t xml:space="preserve"> и </w:t>
      </w:r>
      <w:hyperlink w:history="0" r:id="rId31" w:tooltip="&quot;Жилищный кодекс Российской Федерации&quot; от 29.12.2004 N 188-ФЗ (ред. от 29.12.2025) {КонсультантПлюс}">
        <w:r>
          <w:rPr>
            <w:sz w:val="24"/>
            <w:color w:val="0000ff"/>
          </w:rPr>
          <w:t xml:space="preserve">частью 6 статьи 198</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д) соблюдение требований, предусмотренных </w:t>
      </w:r>
      <w:hyperlink w:history="0" r:id="rId3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подпунктом "а" пункта 11</w:t>
        </w:r>
      </w:hyperlink>
      <w:r>
        <w:rPr>
          <w:sz w:val="24"/>
        </w:rPr>
        <w:t xml:space="preserve"> и </w:t>
      </w:r>
      <w:hyperlink w:history="0" r:id="rId3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пунктом 12</w:t>
        </w:r>
      </w:hyperlink>
      <w:r>
        <w:rPr>
          <w:sz w:val="24"/>
        </w:rP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pPr>
        <w:pStyle w:val="0"/>
        <w:jc w:val="both"/>
      </w:pPr>
      <w:r>
        <w:rPr>
          <w:sz w:val="24"/>
        </w:rPr>
        <w:t xml:space="preserve">(пп. "д" введен </w:t>
      </w:r>
      <w:hyperlink w:history="0" r:id="rId34" w:tooltip="Постановление КМ РТ от 06.10.2023 N 1255 &quot;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 &quot;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quot; {КонсультантПлюс}">
        <w:r>
          <w:rPr>
            <w:sz w:val="24"/>
            <w:color w:val="0000ff"/>
          </w:rPr>
          <w:t xml:space="preserve">Постановлением</w:t>
        </w:r>
      </w:hyperlink>
      <w:r>
        <w:rPr>
          <w:sz w:val="24"/>
        </w:rPr>
        <w:t xml:space="preserve"> КМ РТ от 06.10.2023 N 1255)</w:t>
      </w:r>
    </w:p>
    <w:p>
      <w:pPr>
        <w:pStyle w:val="0"/>
        <w:spacing w:before="240" w:lineRule="auto"/>
        <w:ind w:firstLine="540"/>
        <w:jc w:val="both"/>
      </w:pPr>
      <w:r>
        <w:rPr>
          <w:sz w:val="24"/>
        </w:rPr>
        <w:t xml:space="preserve">8. Должностные лица, уполномоченные на осуществление лицензионного контроля, при осуществлении лицензионного контроля имеют права и выполняют обязанности, установленные </w:t>
      </w:r>
      <w:hyperlink w:history="0"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29</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w:t>
      </w:r>
    </w:p>
    <w:p>
      <w:pPr>
        <w:pStyle w:val="0"/>
        <w:spacing w:before="240" w:lineRule="auto"/>
        <w:ind w:firstLine="540"/>
        <w:jc w:val="both"/>
      </w:pPr>
      <w:r>
        <w:rPr>
          <w:sz w:val="24"/>
        </w:rPr>
        <w:t xml:space="preserve">9. Должностные лица, уполномоченные на осуществление лицензионного контроля, имеют служебные удостоверения единого образца по форме, утвержденной в соответствии с </w:t>
      </w:r>
      <w:hyperlink w:history="0" r:id="rId36" w:tooltip="Указ Президента РТ от 16.01.2006 N УП-8 (ред. от 15.05.2023) &quot;О служебном удостоверении государственного гражданского служащего Республики Татарстан&quot; {КонсультантПлюс}">
        <w:r>
          <w:rPr>
            <w:sz w:val="24"/>
            <w:color w:val="0000ff"/>
          </w:rPr>
          <w:t xml:space="preserve">Указом</w:t>
        </w:r>
      </w:hyperlink>
      <w:r>
        <w:rPr>
          <w:sz w:val="24"/>
        </w:rPr>
        <w:t xml:space="preserve"> Президента Республики Татарстан от 16 января 2006 года N УП-8 "О служебном удостоверении государственного гражданского служащего Республики Татарстан".</w:t>
      </w:r>
    </w:p>
    <w:p>
      <w:pPr>
        <w:pStyle w:val="0"/>
        <w:spacing w:before="240" w:lineRule="auto"/>
        <w:ind w:firstLine="540"/>
        <w:jc w:val="both"/>
      </w:pPr>
      <w:r>
        <w:rPr>
          <w:sz w:val="24"/>
        </w:rPr>
        <w:t xml:space="preserve">10. Организация и осуществление лицензионного контроля регулируются Федеральным </w:t>
      </w:r>
      <w:hyperlink w:history="0"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w:t>
      </w:r>
    </w:p>
    <w:p>
      <w:pPr>
        <w:pStyle w:val="0"/>
        <w:jc w:val="both"/>
      </w:pPr>
      <w:r>
        <w:rPr>
          <w:sz w:val="24"/>
        </w:rPr>
      </w:r>
    </w:p>
    <w:p>
      <w:pPr>
        <w:pStyle w:val="2"/>
        <w:outlineLvl w:val="1"/>
        <w:jc w:val="center"/>
      </w:pPr>
      <w:r>
        <w:rPr>
          <w:sz w:val="24"/>
        </w:rPr>
        <w:t xml:space="preserve">II. Управление рисками причинения вреда (ущерба) охраняемым</w:t>
      </w:r>
    </w:p>
    <w:p>
      <w:pPr>
        <w:pStyle w:val="2"/>
        <w:jc w:val="center"/>
      </w:pPr>
      <w:r>
        <w:rPr>
          <w:sz w:val="24"/>
        </w:rPr>
        <w:t xml:space="preserve">законом ценностям при осуществлении лицензионного контроля</w:t>
      </w:r>
    </w:p>
    <w:p>
      <w:pPr>
        <w:pStyle w:val="0"/>
        <w:jc w:val="both"/>
      </w:pPr>
      <w:r>
        <w:rPr>
          <w:sz w:val="24"/>
        </w:rPr>
      </w:r>
    </w:p>
    <w:p>
      <w:pPr>
        <w:pStyle w:val="0"/>
        <w:ind w:firstLine="540"/>
        <w:jc w:val="both"/>
      </w:pPr>
      <w:r>
        <w:rPr>
          <w:sz w:val="24"/>
        </w:rPr>
        <w:t xml:space="preserve">11. При осуществление лицензионного контроля применяется система оценки и управления рисками причинения вреда (ущерба).</w:t>
      </w:r>
    </w:p>
    <w:p>
      <w:pPr>
        <w:pStyle w:val="0"/>
        <w:spacing w:before="240" w:lineRule="auto"/>
        <w:ind w:firstLine="540"/>
        <w:jc w:val="both"/>
      </w:pPr>
      <w:r>
        <w:rPr>
          <w:sz w:val="24"/>
        </w:rPr>
        <w:t xml:space="preserve">12. Инспекция при осуществлении лицензионного контроля относит объекты лицензионного контроля к одной из следующих категорий риска причинения вреда (ущерба):</w:t>
      </w:r>
    </w:p>
    <w:p>
      <w:pPr>
        <w:pStyle w:val="0"/>
        <w:spacing w:before="240" w:lineRule="auto"/>
        <w:ind w:firstLine="540"/>
        <w:jc w:val="both"/>
      </w:pPr>
      <w:r>
        <w:rPr>
          <w:sz w:val="24"/>
        </w:rPr>
        <w:t xml:space="preserve">а) высокий риск;</w:t>
      </w:r>
    </w:p>
    <w:p>
      <w:pPr>
        <w:pStyle w:val="0"/>
        <w:spacing w:before="240" w:lineRule="auto"/>
        <w:ind w:firstLine="540"/>
        <w:jc w:val="both"/>
      </w:pPr>
      <w:r>
        <w:rPr>
          <w:sz w:val="24"/>
        </w:rPr>
        <w:t xml:space="preserve">б) средний риск;</w:t>
      </w:r>
    </w:p>
    <w:p>
      <w:pPr>
        <w:pStyle w:val="0"/>
        <w:spacing w:before="240" w:lineRule="auto"/>
        <w:ind w:firstLine="540"/>
        <w:jc w:val="both"/>
      </w:pPr>
      <w:r>
        <w:rPr>
          <w:sz w:val="24"/>
        </w:rPr>
        <w:t xml:space="preserve">в) умеренный риск;</w:t>
      </w:r>
    </w:p>
    <w:p>
      <w:pPr>
        <w:pStyle w:val="0"/>
        <w:spacing w:before="240" w:lineRule="auto"/>
        <w:ind w:firstLine="540"/>
        <w:jc w:val="both"/>
      </w:pPr>
      <w:r>
        <w:rPr>
          <w:sz w:val="24"/>
        </w:rPr>
        <w:t xml:space="preserve">г) низкий риск.</w:t>
      </w:r>
    </w:p>
    <w:p>
      <w:pPr>
        <w:pStyle w:val="0"/>
        <w:spacing w:before="240" w:lineRule="auto"/>
        <w:ind w:firstLine="540"/>
        <w:jc w:val="both"/>
      </w:pPr>
      <w:r>
        <w:rPr>
          <w:sz w:val="24"/>
        </w:rPr>
        <w:t xml:space="preserve">13. Отнесение объектов лицензионного контроля к определенной категории риска причинения вреда (ущерба) осуществляется на основании сопоставления их характеристик с </w:t>
      </w:r>
      <w:hyperlink w:history="0" w:anchor="P258" w:tooltip="КРИТЕРИИ">
        <w:r>
          <w:rPr>
            <w:sz w:val="24"/>
            <w:color w:val="0000ff"/>
          </w:rPr>
          <w:t xml:space="preserve">критериями</w:t>
        </w:r>
      </w:hyperlink>
      <w:r>
        <w:rPr>
          <w:sz w:val="24"/>
        </w:rPr>
        <w:t xml:space="preserve"> отнесения объектов лицензионного контроля к категориям риска причинения вреда (ущерба) охраняемым законом ценностям согласно приложению N 1 к настоящему Положению.</w:t>
      </w:r>
    </w:p>
    <w:p>
      <w:pPr>
        <w:pStyle w:val="0"/>
        <w:spacing w:before="240" w:lineRule="auto"/>
        <w:ind w:firstLine="540"/>
        <w:jc w:val="both"/>
      </w:pPr>
      <w:r>
        <w:rPr>
          <w:sz w:val="24"/>
        </w:rPr>
        <w:t xml:space="preserve">Отнесение объектов контроля к одной из категорий риска причинения вреда (ущерба), а также изменение категории риска причинения вреда (ущерба), к которой ранее был отнесен объект контроля, осуществляются по решению Инспекции путем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t xml:space="preserve">(абзац введен </w:t>
      </w:r>
      <w:hyperlink w:history="0" r:id="rId38"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spacing w:before="240" w:lineRule="auto"/>
        <w:ind w:firstLine="540"/>
        <w:jc w:val="both"/>
      </w:pPr>
      <w:r>
        <w:rPr>
          <w:sz w:val="24"/>
        </w:rPr>
        <w:t xml:space="preserve">14. Периодичность проведения плановых контрольных (надзорных) мероприятий, указанных в </w:t>
      </w:r>
      <w:hyperlink w:history="0" w:anchor="P152" w:tooltip="27. При осуществлении лицензионного контроля проводятся следующие контрольные (надзорные) мероприятия:">
        <w:r>
          <w:rPr>
            <w:sz w:val="24"/>
            <w:color w:val="0000ff"/>
          </w:rPr>
          <w:t xml:space="preserve">пункте 27</w:t>
        </w:r>
      </w:hyperlink>
      <w:r>
        <w:rPr>
          <w:sz w:val="24"/>
        </w:rPr>
        <w:t xml:space="preserve"> настоящего Положения, для объектов лицензионного контроля, отнесенных к категории высокого риска, составляет одно плановое контрольное (надзорное) мероприятие в два года либо один обязательный профилактический визит в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второй пункта 14 вступает в силу с 01.03.2026 (</w:t>
            </w:r>
            <w:hyperlink w:history="0" r:id="rId39"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w:t>
              </w:r>
            </w:hyperlink>
            <w:r>
              <w:rPr>
                <w:sz w:val="24"/>
                <w:color w:val="392c69"/>
              </w:rPr>
              <w:t xml:space="preserve"> КМ РТ от 08.12.2025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Основанием для включения в план проведения контрольных (надзорных) мероприятий на очередной календарный год является истечение срока, указанного в абзаце первом настоящего пункта, начиная с даты окончания проведения последнего планового контрольного (надзорного) мероприятия в отношении объекта лицензионного контроля, а если такое контрольное (надзорное) мероприятие ранее не проводилось, - то истечение трех лет с даты предоставления лицензии.</w:t>
      </w:r>
    </w:p>
    <w:p>
      <w:pPr>
        <w:pStyle w:val="0"/>
        <w:jc w:val="both"/>
      </w:pPr>
      <w:r>
        <w:rPr>
          <w:sz w:val="24"/>
        </w:rPr>
        <w:t xml:space="preserve">(п. 14 в ред. </w:t>
      </w:r>
      <w:hyperlink w:history="0" r:id="rId40"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15. В отношении объектов лицензионного контроля, которые отнесены к категориям среднего, умеренного и низкого риска, плановые контрольные (надзорные) мероприятия не проводятся.</w:t>
      </w:r>
    </w:p>
    <w:p>
      <w:pPr>
        <w:pStyle w:val="0"/>
        <w:jc w:val="both"/>
      </w:pPr>
      <w:r>
        <w:rPr>
          <w:sz w:val="24"/>
        </w:rPr>
        <w:t xml:space="preserve">(в ред. </w:t>
      </w:r>
      <w:hyperlink w:history="0" r:id="rId41"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16. Ключевые </w:t>
      </w:r>
      <w:hyperlink w:history="0" w:anchor="P297" w:tooltip="КЛЮЧЕВЫЕ ПОКАЗАТЕЛИ">
        <w:r>
          <w:rPr>
            <w:sz w:val="24"/>
            <w:color w:val="0000ff"/>
          </w:rPr>
          <w:t xml:space="preserve">показатели</w:t>
        </w:r>
      </w:hyperlink>
      <w:r>
        <w:rPr>
          <w:sz w:val="24"/>
        </w:rPr>
        <w:t xml:space="preserve"> лицензионного контроля и их целевые значения, индикативные показатели приведены в приложении N 2 к настоящему Положению.</w:t>
      </w:r>
    </w:p>
    <w:p>
      <w:pPr>
        <w:pStyle w:val="0"/>
        <w:jc w:val="both"/>
      </w:pPr>
      <w:r>
        <w:rPr>
          <w:sz w:val="24"/>
        </w:rPr>
      </w:r>
    </w:p>
    <w:p>
      <w:pPr>
        <w:pStyle w:val="2"/>
        <w:outlineLvl w:val="1"/>
        <w:jc w:val="center"/>
      </w:pPr>
      <w:r>
        <w:rPr>
          <w:sz w:val="24"/>
        </w:rPr>
        <w:t xml:space="preserve">III. Организация проведения профилактических мероприятий</w:t>
      </w:r>
    </w:p>
    <w:p>
      <w:pPr>
        <w:pStyle w:val="2"/>
        <w:jc w:val="center"/>
      </w:pPr>
      <w:r>
        <w:rPr>
          <w:sz w:val="24"/>
        </w:rPr>
        <w:t xml:space="preserve">при осуществлении лицензионного контроля</w:t>
      </w:r>
    </w:p>
    <w:p>
      <w:pPr>
        <w:pStyle w:val="0"/>
        <w:jc w:val="both"/>
      </w:pPr>
      <w:r>
        <w:rPr>
          <w:sz w:val="24"/>
        </w:rPr>
      </w:r>
    </w:p>
    <w:p>
      <w:pPr>
        <w:pStyle w:val="0"/>
        <w:ind w:firstLine="540"/>
        <w:jc w:val="both"/>
      </w:pPr>
      <w:r>
        <w:rPr>
          <w:sz w:val="24"/>
        </w:rPr>
        <w:t xml:space="preserve">17. В целях стимулирования добросовестного соблюдения лицензионных требований лицензиатами,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в целях создания условий для доведения лицензионных требований до лицензиатов, повышения информированности о способах их соблюдения при осуществлении лицензионного контроля Инспекцией осуществляются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pPr>
        <w:pStyle w:val="0"/>
        <w:spacing w:before="240" w:lineRule="auto"/>
        <w:ind w:firstLine="540"/>
        <w:jc w:val="both"/>
      </w:pPr>
      <w:r>
        <w:rPr>
          <w:sz w:val="24"/>
        </w:rPr>
        <w:t xml:space="preserve">18. В рамках лицензионного контроля осуществляются следующие профилактические мероприятия:</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19. Информирование осуществляется в соответствии со </w:t>
      </w:r>
      <w:hyperlink w:history="0"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46</w:t>
        </w:r>
      </w:hyperlink>
      <w:r>
        <w:rPr>
          <w:sz w:val="24"/>
        </w:rPr>
        <w:t xml:space="preserve"> Федерального закона N 248-ФЗ с учетом требований законодательства Российской Федерации о государственной, коммерческой, служебной и иной охраняемой законом тайне.</w:t>
      </w:r>
    </w:p>
    <w:p>
      <w:pPr>
        <w:pStyle w:val="0"/>
        <w:spacing w:before="240" w:lineRule="auto"/>
        <w:ind w:firstLine="540"/>
        <w:jc w:val="both"/>
      </w:pPr>
      <w:r>
        <w:rPr>
          <w:sz w:val="24"/>
        </w:rPr>
        <w:t xml:space="preserve">20. Обобщение правоприменительной практики осуществляется ежегодно должностными лицами Инспекции путем сбора и анализа данных о проведенных контрольных (надзорных) мероприятиях и их результатах, а также анализа поступивших в адрес Инспекции обращений.</w:t>
      </w:r>
    </w:p>
    <w:p>
      <w:pPr>
        <w:pStyle w:val="0"/>
        <w:spacing w:before="240" w:lineRule="auto"/>
        <w:ind w:firstLine="540"/>
        <w:jc w:val="both"/>
      </w:pPr>
      <w:r>
        <w:rPr>
          <w:sz w:val="24"/>
        </w:rPr>
        <w:t xml:space="preserve">По итогам обобщения правоприменительной практики Инспекцией готовится проект доклада, содержащего результаты обобщения правоприменительной практики Инспекции (далее - доклад о правоприменительной практике), который в обязательном порядке проходит публичные слушания.</w:t>
      </w:r>
    </w:p>
    <w:p>
      <w:pPr>
        <w:pStyle w:val="0"/>
        <w:spacing w:before="240" w:lineRule="auto"/>
        <w:ind w:firstLine="540"/>
        <w:jc w:val="both"/>
      </w:pPr>
      <w:r>
        <w:rPr>
          <w:sz w:val="24"/>
        </w:rPr>
        <w:t xml:space="preserve">21. Доклад о правоприменительной практике утверждается приказом начальника Инспекции до 10 марта года, следующего за отчетным годом, и размещается на официальном сайте Инспекции в информационно-телекоммуникационной сети "Интернет" до 15 марта года, следующего за отчетным годом.</w:t>
      </w:r>
    </w:p>
    <w:p>
      <w:pPr>
        <w:pStyle w:val="0"/>
        <w:spacing w:before="240" w:lineRule="auto"/>
        <w:ind w:firstLine="540"/>
        <w:jc w:val="both"/>
      </w:pPr>
      <w:r>
        <w:rPr>
          <w:sz w:val="24"/>
        </w:rPr>
        <w:t xml:space="preserve">Доклад о правоприменительной практике подлежит направлению Инспекцией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двух рабочих дней со дня его размещения на официальном сайте Инспекции в информационно-телекоммуникационной сети "Интернет".</w:t>
      </w:r>
    </w:p>
    <w:p>
      <w:pPr>
        <w:pStyle w:val="0"/>
        <w:spacing w:before="240" w:lineRule="auto"/>
        <w:ind w:firstLine="540"/>
        <w:jc w:val="both"/>
      </w:pPr>
      <w:r>
        <w:rPr>
          <w:sz w:val="24"/>
        </w:rPr>
        <w:t xml:space="preserve">22. Объявление предостережения осуществляется в соответствии со </w:t>
      </w:r>
      <w:hyperlink w:history="0" r:id="rId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49</w:t>
        </w:r>
      </w:hyperlink>
      <w:r>
        <w:rPr>
          <w:sz w:val="24"/>
        </w:rPr>
        <w:t xml:space="preserve"> Федерального закона N 248-ФЗ.</w:t>
      </w:r>
    </w:p>
    <w:p>
      <w:pPr>
        <w:pStyle w:val="0"/>
        <w:spacing w:before="240" w:lineRule="auto"/>
        <w:ind w:firstLine="540"/>
        <w:jc w:val="both"/>
      </w:pPr>
      <w:r>
        <w:rPr>
          <w:sz w:val="24"/>
        </w:rPr>
        <w:t xml:space="preserve">В случае наличия у Инспекции сведений о готовящихся нарушениях лицензионных требований или признаках нарушений лицензионных требований и (или) в случае отсутствия подтвержденных данных о том, что нарушение лицензионных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лицензиату предостережение о недопустимости нарушения лицензионных требований (далее - предостережение) и предлагает принять меры по обеспечению соблюдения лицензионных требований.</w:t>
      </w:r>
    </w:p>
    <w:p>
      <w:pPr>
        <w:pStyle w:val="0"/>
        <w:spacing w:before="240" w:lineRule="auto"/>
        <w:ind w:firstLine="540"/>
        <w:jc w:val="both"/>
      </w:pPr>
      <w:r>
        <w:rPr>
          <w:sz w:val="24"/>
        </w:rPr>
        <w:t xml:space="preserve">Лицензиат не позднее 15 рабочих дней после получения предостережения вправе подать в Инспекцию возражение в отношении предостережения, в котором указываются:</w:t>
      </w:r>
    </w:p>
    <w:p>
      <w:pPr>
        <w:pStyle w:val="0"/>
        <w:spacing w:before="240" w:lineRule="auto"/>
        <w:ind w:firstLine="540"/>
        <w:jc w:val="both"/>
      </w:pPr>
      <w:r>
        <w:rPr>
          <w:sz w:val="24"/>
        </w:rPr>
        <w:t xml:space="preserve">а) наименование юридического лица, фамилия, имя, отчество (при наличии) индивидуального предпринимателя;</w:t>
      </w:r>
    </w:p>
    <w:p>
      <w:pPr>
        <w:pStyle w:val="0"/>
        <w:spacing w:before="240" w:lineRule="auto"/>
        <w:ind w:firstLine="540"/>
        <w:jc w:val="both"/>
      </w:pPr>
      <w:r>
        <w:rPr>
          <w:sz w:val="24"/>
        </w:rPr>
        <w:t xml:space="preserve">б) идентификационный номер налогоплательщика - лицензиата;</w:t>
      </w:r>
    </w:p>
    <w:p>
      <w:pPr>
        <w:pStyle w:val="0"/>
        <w:spacing w:before="240" w:lineRule="auto"/>
        <w:ind w:firstLine="540"/>
        <w:jc w:val="both"/>
      </w:pPr>
      <w:r>
        <w:rPr>
          <w:sz w:val="24"/>
        </w:rPr>
        <w:t xml:space="preserve">в) дата и номер лицензии лицензиата;</w:t>
      </w:r>
    </w:p>
    <w:p>
      <w:pPr>
        <w:pStyle w:val="0"/>
        <w:spacing w:before="240" w:lineRule="auto"/>
        <w:ind w:firstLine="540"/>
        <w:jc w:val="both"/>
      </w:pPr>
      <w:r>
        <w:rPr>
          <w:sz w:val="24"/>
        </w:rPr>
        <w:t xml:space="preserve">г) дата и номер предостережения, направленного в адрес лицензиата;</w:t>
      </w:r>
    </w:p>
    <w:p>
      <w:pPr>
        <w:pStyle w:val="0"/>
        <w:spacing w:before="240" w:lineRule="auto"/>
        <w:ind w:firstLine="540"/>
        <w:jc w:val="both"/>
      </w:pPr>
      <w:r>
        <w:rPr>
          <w:sz w:val="24"/>
        </w:rPr>
        <w:t xml:space="preserve">д) обоснование позиции лицензиата в отношении указанных в предостережении его действий (бездействия), которые приводят или могут привести к нарушению лицензионных требований.</w:t>
      </w:r>
    </w:p>
    <w:p>
      <w:pPr>
        <w:pStyle w:val="0"/>
        <w:spacing w:before="240" w:lineRule="auto"/>
        <w:ind w:firstLine="540"/>
        <w:jc w:val="both"/>
      </w:pPr>
      <w:r>
        <w:rPr>
          <w:sz w:val="24"/>
        </w:rPr>
        <w:t xml:space="preserve">Возражение в отношении предостережения может быть подано лицензиатом на бумажном носителе почтовым отправлением, в виде электронного документа на адрес электронной почты, указанный в предостережении, или иными указанными в таком предостережении способами.</w:t>
      </w:r>
    </w:p>
    <w:p>
      <w:pPr>
        <w:pStyle w:val="0"/>
        <w:spacing w:before="240" w:lineRule="auto"/>
        <w:ind w:firstLine="540"/>
        <w:jc w:val="both"/>
      </w:pPr>
      <w:r>
        <w:rPr>
          <w:sz w:val="24"/>
        </w:rPr>
        <w:t xml:space="preserve">Инспекция по итогам рассмотрения возражения в отношении предостережения направляет ответ лицензиату в течение 20 рабочих дней со дня получения такого возражения.</w:t>
      </w:r>
    </w:p>
    <w:p>
      <w:pPr>
        <w:pStyle w:val="0"/>
        <w:spacing w:before="240" w:lineRule="auto"/>
        <w:ind w:firstLine="540"/>
        <w:jc w:val="both"/>
      </w:pPr>
      <w:r>
        <w:rPr>
          <w:sz w:val="24"/>
        </w:rPr>
        <w:t xml:space="preserve">В случае удовлетворения возражения в отношении предостережения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pPr>
        <w:pStyle w:val="0"/>
        <w:spacing w:before="240" w:lineRule="auto"/>
        <w:ind w:firstLine="540"/>
        <w:jc w:val="both"/>
      </w:pPr>
      <w:r>
        <w:rPr>
          <w:sz w:val="24"/>
        </w:rPr>
        <w:t xml:space="preserve">23. Консультирование осуществляется в соответствии со </w:t>
      </w:r>
      <w:hyperlink w:history="0" r:id="rId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50</w:t>
        </w:r>
      </w:hyperlink>
      <w:r>
        <w:rPr>
          <w:sz w:val="24"/>
        </w:rPr>
        <w:t xml:space="preserve"> Федерального закона N 248-ФЗ.</w:t>
      </w:r>
    </w:p>
    <w:p>
      <w:pPr>
        <w:pStyle w:val="0"/>
        <w:spacing w:before="240" w:lineRule="auto"/>
        <w:ind w:firstLine="540"/>
        <w:jc w:val="both"/>
      </w:pPr>
      <w:r>
        <w:rPr>
          <w:sz w:val="24"/>
        </w:rPr>
        <w:t xml:space="preserve">Должностные лица Инспекции по обращениям лицензиатов и их представителей осуществляют консультирование по следующим вопросам:</w:t>
      </w:r>
    </w:p>
    <w:p>
      <w:pPr>
        <w:pStyle w:val="0"/>
        <w:spacing w:before="240" w:lineRule="auto"/>
        <w:ind w:firstLine="540"/>
        <w:jc w:val="both"/>
      </w:pPr>
      <w:r>
        <w:rPr>
          <w:sz w:val="24"/>
        </w:rPr>
        <w:t xml:space="preserve">а) организация и осуществление лицензионного контроля;</w:t>
      </w:r>
    </w:p>
    <w:p>
      <w:pPr>
        <w:pStyle w:val="0"/>
        <w:spacing w:before="240" w:lineRule="auto"/>
        <w:ind w:firstLine="540"/>
        <w:jc w:val="both"/>
      </w:pPr>
      <w:r>
        <w:rPr>
          <w:sz w:val="24"/>
        </w:rPr>
        <w:t xml:space="preserve">б) порядок проведения профилактических мероприятий;</w:t>
      </w:r>
    </w:p>
    <w:bookmarkStart w:id="120" w:name="P120"/>
    <w:bookmarkEnd w:id="120"/>
    <w:p>
      <w:pPr>
        <w:pStyle w:val="0"/>
        <w:spacing w:before="240" w:lineRule="auto"/>
        <w:ind w:firstLine="540"/>
        <w:jc w:val="both"/>
      </w:pPr>
      <w:r>
        <w:rPr>
          <w:sz w:val="24"/>
        </w:rPr>
        <w:t xml:space="preserve">в) предмет лицензионного контроля.</w:t>
      </w:r>
    </w:p>
    <w:p>
      <w:pPr>
        <w:pStyle w:val="0"/>
        <w:spacing w:before="240" w:lineRule="auto"/>
        <w:ind w:firstLine="540"/>
        <w:jc w:val="both"/>
      </w:pPr>
      <w:r>
        <w:rPr>
          <w:sz w:val="24"/>
        </w:rPr>
        <w:t xml:space="preserve">Лицензиат может подать заявление о проведении консультирования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(абзац введен </w:t>
      </w:r>
      <w:hyperlink w:history="0" r:id="rId45"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spacing w:before="240" w:lineRule="auto"/>
        <w:ind w:firstLine="540"/>
        <w:jc w:val="both"/>
      </w:pPr>
      <w:r>
        <w:rPr>
          <w:sz w:val="24"/>
        </w:rPr>
        <w:t xml:space="preserve">24. Письменное консультирование осуществляется по вопросу, предусмотренному </w:t>
      </w:r>
      <w:hyperlink w:history="0" w:anchor="P120" w:tooltip="в) предмет лицензионного контроля.">
        <w:r>
          <w:rPr>
            <w:sz w:val="24"/>
            <w:color w:val="0000ff"/>
          </w:rPr>
          <w:t xml:space="preserve">подпунктом "в" пункта 23</w:t>
        </w:r>
      </w:hyperlink>
      <w:r>
        <w:rPr>
          <w:sz w:val="24"/>
        </w:rPr>
        <w:t xml:space="preserve"> настоящего Положения, в случае поступления соответствующего обращения в письменной форме.</w:t>
      </w:r>
    </w:p>
    <w:p>
      <w:pPr>
        <w:pStyle w:val="0"/>
        <w:spacing w:before="240" w:lineRule="auto"/>
        <w:ind w:firstLine="540"/>
        <w:jc w:val="both"/>
      </w:pPr>
      <w:r>
        <w:rPr>
          <w:sz w:val="24"/>
        </w:rPr>
        <w:t xml:space="preserve">25. В случае поступления пяти и более обращений, содержащих однотипные вопросы лицензиатов и (или) их представителей, консультирование по таким обращениям осуществляется посредством размещения на официальном сайте Инспекции в информационно-телекоммуникационной сети "Интернет" письменного разъяснения с учетом требований законодательства Российской Федерации о государственной, коммерческой и иной охраняемой законом тайне, подписанного начальником Инспекции.</w:t>
      </w:r>
    </w:p>
    <w:p>
      <w:pPr>
        <w:pStyle w:val="0"/>
        <w:spacing w:before="240" w:lineRule="auto"/>
        <w:ind w:firstLine="540"/>
        <w:jc w:val="both"/>
      </w:pPr>
      <w:r>
        <w:rPr>
          <w:sz w:val="24"/>
        </w:rPr>
        <w:t xml:space="preserve">26. Профилактический визит проводится в соответствии со </w:t>
      </w:r>
      <w:hyperlink w:history="0"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w:t>
        </w:r>
      </w:hyperlink>
      <w:r>
        <w:rPr>
          <w:sz w:val="24"/>
        </w:rPr>
        <w:t xml:space="preserve"> Федерального закона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второй пункта 26 вступает в силу с 01.03.2026 (</w:t>
            </w:r>
            <w:hyperlink w:history="0" r:id="rId47"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w:t>
              </w:r>
            </w:hyperlink>
            <w:r>
              <w:rPr>
                <w:sz w:val="24"/>
                <w:color w:val="392c69"/>
              </w:rPr>
              <w:t xml:space="preserve"> КМ РТ от 08.12.2025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 результатам проведения профилактического визита публичная оценка уровня соблюдения обязательных требований не присваивается.</w:t>
      </w:r>
    </w:p>
    <w:p>
      <w:pPr>
        <w:pStyle w:val="0"/>
        <w:spacing w:before="240" w:lineRule="auto"/>
        <w:ind w:firstLine="540"/>
        <w:jc w:val="both"/>
      </w:pPr>
      <w:r>
        <w:rPr>
          <w:sz w:val="24"/>
        </w:rPr>
        <w:t xml:space="preserve">Профилактический визит проводится в форме профилактической беседы инспектором по месту осуществления деятельности лицензиата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40" w:lineRule="auto"/>
        <w:ind w:firstLine="540"/>
        <w:jc w:val="both"/>
      </w:pPr>
      <w:r>
        <w:rPr>
          <w:sz w:val="24"/>
        </w:rPr>
        <w:t xml:space="preserve">В ходе профилактического визита лицензиат информируется о лицензионных требованиях, предъявляемых к его деятельности как объекту лицензионного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указанной деятельности как объекта лицензионного контроля исходя из его отнесения к соответствующей категории риска, а Инспектор осуществляет ознакомление с объектом лицензионного контроля, сбор сведений, необходимых для отнесения объектов лицензионного контроля к категориям риска, и проводит оценку уровня соблюдения лицензиатом лицензионных требований.</w:t>
      </w:r>
    </w:p>
    <w:p>
      <w:pPr>
        <w:pStyle w:val="0"/>
        <w:jc w:val="both"/>
      </w:pPr>
      <w:r>
        <w:rPr>
          <w:sz w:val="24"/>
        </w:rPr>
        <w:t xml:space="preserve">(п. 26 в ред. </w:t>
      </w:r>
      <w:hyperlink w:history="0" r:id="rId48"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26.1. Обязательный профилактический визит проводится в соответствии со </w:t>
      </w:r>
      <w:hyperlink w:history="0"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52.1</w:t>
        </w:r>
      </w:hyperlink>
      <w:r>
        <w:rPr>
          <w:sz w:val="24"/>
        </w:rPr>
        <w:t xml:space="preserve"> Федерального закона N 248-ФЗ.</w:t>
      </w:r>
    </w:p>
    <w:p>
      <w:pPr>
        <w:pStyle w:val="0"/>
        <w:spacing w:before="240" w:lineRule="auto"/>
        <w:ind w:firstLine="540"/>
        <w:jc w:val="both"/>
      </w:pPr>
      <w:r>
        <w:rPr>
          <w:sz w:val="24"/>
        </w:rPr>
        <w:t xml:space="preserve">Обязательные профилактические визиты в отношении объектов контроля, отнесенных к категориям среднего или умеренного риска, проводятся с периодичностью, установленной Правительством Российской Федерации.</w:t>
      </w:r>
    </w:p>
    <w:p>
      <w:pPr>
        <w:pStyle w:val="0"/>
        <w:spacing w:before="240" w:lineRule="auto"/>
        <w:ind w:firstLine="540"/>
        <w:jc w:val="both"/>
      </w:pPr>
      <w:r>
        <w:rPr>
          <w:sz w:val="24"/>
        </w:rPr>
        <w:t xml:space="preserve">В отношении объектов лицензионного контроля, отнесенных к категории низкого риска, обязательные профилактические визиты не проводятся.</w:t>
      </w:r>
    </w:p>
    <w:p>
      <w:pPr>
        <w:pStyle w:val="0"/>
        <w:spacing w:before="240" w:lineRule="auto"/>
        <w:ind w:firstLine="540"/>
        <w:jc w:val="both"/>
      </w:pPr>
      <w:r>
        <w:rPr>
          <w:sz w:val="24"/>
        </w:rPr>
        <w:t xml:space="preserve">Обязательный профилактический визит не предусматривает отказ лицензиата от его проведения.</w:t>
      </w:r>
    </w:p>
    <w:p>
      <w:pPr>
        <w:pStyle w:val="0"/>
        <w:spacing w:before="240" w:lineRule="auto"/>
        <w:ind w:firstLine="540"/>
        <w:jc w:val="both"/>
      </w:pPr>
      <w:r>
        <w:rPr>
          <w:sz w:val="24"/>
        </w:rPr>
        <w:t xml:space="preserve">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испытание, экспертизу.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шестой пункта 26.1 вступает в силу с 01.03.2026 (</w:t>
            </w:r>
            <w:hyperlink w:history="0" r:id="rId50"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w:t>
              </w:r>
            </w:hyperlink>
            <w:r>
              <w:rPr>
                <w:sz w:val="24"/>
                <w:color w:val="392c69"/>
              </w:rPr>
              <w:t xml:space="preserve"> КМ РТ от 08.12.2025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Осмотр, экспертиза в рамках обязательного профилактического визита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седьмой пункта 26.1 вступает в силу с 01.03.2026 (</w:t>
            </w:r>
            <w:hyperlink w:history="0" r:id="rId51"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w:t>
              </w:r>
            </w:hyperlink>
            <w:r>
              <w:rPr>
                <w:sz w:val="24"/>
                <w:color w:val="392c69"/>
              </w:rPr>
              <w:t xml:space="preserve"> КМ РТ от 08.12.2025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pPr>
        <w:pStyle w:val="0"/>
        <w:spacing w:before="240" w:lineRule="auto"/>
        <w:ind w:firstLine="540"/>
        <w:jc w:val="both"/>
      </w:pPr>
      <w:r>
        <w:rPr>
          <w:sz w:val="24"/>
        </w:rPr>
        <w:t xml:space="preserve">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0"/>
        <w:jc w:val="both"/>
      </w:pPr>
      <w:r>
        <w:rPr>
          <w:sz w:val="24"/>
        </w:rPr>
        <w:t xml:space="preserve">(п. 26.1 введен </w:t>
      </w:r>
      <w:hyperlink w:history="0" r:id="rId52"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spacing w:before="240" w:lineRule="auto"/>
        <w:ind w:firstLine="540"/>
        <w:jc w:val="both"/>
      </w:pPr>
      <w:r>
        <w:rPr>
          <w:sz w:val="24"/>
        </w:rPr>
        <w:t xml:space="preserve">26.2. Профилактический визит по инициативе лицензиата проводится в соответствии со </w:t>
      </w:r>
      <w:hyperlink w:history="0"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52.2</w:t>
        </w:r>
      </w:hyperlink>
      <w:r>
        <w:rPr>
          <w:sz w:val="24"/>
        </w:rPr>
        <w:t xml:space="preserve"> Федерального закона N 248-ФЗ.</w:t>
      </w:r>
    </w:p>
    <w:p>
      <w:pPr>
        <w:pStyle w:val="0"/>
        <w:spacing w:before="240" w:lineRule="auto"/>
        <w:ind w:firstLine="540"/>
        <w:jc w:val="both"/>
      </w:pPr>
      <w:r>
        <w:rPr>
          <w:sz w:val="24"/>
        </w:rPr>
        <w:t xml:space="preserve">В рамках профилактического визита при согласии лицензиата Инспектор проводит инструментальное обследование, испытание.</w:t>
      </w:r>
    </w:p>
    <w:p>
      <w:pPr>
        <w:pStyle w:val="0"/>
        <w:spacing w:before="240" w:lineRule="auto"/>
        <w:ind w:firstLine="540"/>
        <w:jc w:val="both"/>
      </w:pPr>
      <w:r>
        <w:rPr>
          <w:sz w:val="24"/>
        </w:rPr>
        <w:t xml:space="preserve">Разъяснения и рекомендации, полученные лицензиатом в ходе профилактического визита, носят рекомендательный характер.</w:t>
      </w:r>
    </w:p>
    <w:p>
      <w:pPr>
        <w:pStyle w:val="0"/>
        <w:spacing w:before="240" w:lineRule="auto"/>
        <w:ind w:firstLine="540"/>
        <w:jc w:val="both"/>
      </w:pPr>
      <w:r>
        <w:rPr>
          <w:sz w:val="24"/>
        </w:rPr>
        <w:t xml:space="preserve">Предписания об устранении выявленных в ходе профилактического визита нарушений лицензионных требований лицензиатам не могут выдаваться.</w:t>
      </w:r>
    </w:p>
    <w:p>
      <w:pPr>
        <w:pStyle w:val="0"/>
        <w:spacing w:before="240" w:lineRule="auto"/>
        <w:ind w:firstLine="540"/>
        <w:jc w:val="both"/>
      </w:pPr>
      <w:r>
        <w:rPr>
          <w:sz w:val="24"/>
        </w:rPr>
        <w:t xml:space="preserve">В случае если при проведении профилактического визита установлено, что объекты лицензионного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Инспекции для принятия решения о проведении контрольных (надзорных) мероприятий.</w:t>
      </w:r>
    </w:p>
    <w:p>
      <w:pPr>
        <w:pStyle w:val="0"/>
        <w:jc w:val="both"/>
      </w:pPr>
      <w:r>
        <w:rPr>
          <w:sz w:val="24"/>
        </w:rPr>
        <w:t xml:space="preserve">(п. 26.2 введен </w:t>
      </w:r>
      <w:hyperlink w:history="0" r:id="rId54"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jc w:val="both"/>
      </w:pPr>
      <w:r>
        <w:rPr>
          <w:sz w:val="24"/>
        </w:rPr>
      </w:r>
    </w:p>
    <w:p>
      <w:pPr>
        <w:pStyle w:val="2"/>
        <w:outlineLvl w:val="1"/>
        <w:jc w:val="center"/>
      </w:pPr>
      <w:r>
        <w:rPr>
          <w:sz w:val="24"/>
        </w:rPr>
        <w:t xml:space="preserve">IV. Организация контрольных (надзорных) мероприятий</w:t>
      </w:r>
    </w:p>
    <w:p>
      <w:pPr>
        <w:pStyle w:val="2"/>
        <w:jc w:val="center"/>
      </w:pPr>
      <w:r>
        <w:rPr>
          <w:sz w:val="24"/>
        </w:rPr>
        <w:t xml:space="preserve">при осуществлении лицензионного контроля</w:t>
      </w:r>
    </w:p>
    <w:p>
      <w:pPr>
        <w:pStyle w:val="0"/>
        <w:jc w:val="both"/>
      </w:pPr>
      <w:r>
        <w:rPr>
          <w:sz w:val="24"/>
        </w:rPr>
      </w:r>
    </w:p>
    <w:bookmarkStart w:id="152" w:name="P152"/>
    <w:bookmarkEnd w:id="152"/>
    <w:p>
      <w:pPr>
        <w:pStyle w:val="0"/>
        <w:ind w:firstLine="540"/>
        <w:jc w:val="both"/>
      </w:pPr>
      <w:r>
        <w:rPr>
          <w:sz w:val="24"/>
        </w:rPr>
        <w:t xml:space="preserve">27. При осуществлении лицензионного контроля проводятся следующие контрольные (надзорные) мероприятия:</w:t>
      </w:r>
    </w:p>
    <w:p>
      <w:pPr>
        <w:pStyle w:val="0"/>
        <w:spacing w:before="240" w:lineRule="auto"/>
        <w:ind w:firstLine="540"/>
        <w:jc w:val="both"/>
      </w:pPr>
      <w:r>
        <w:rPr>
          <w:sz w:val="24"/>
        </w:rPr>
        <w:t xml:space="preserve">а) предусматривающие взаимодействие с лицензиатом на плановой и внеплановой основе:</w:t>
      </w:r>
    </w:p>
    <w:p>
      <w:pPr>
        <w:pStyle w:val="0"/>
        <w:spacing w:before="240" w:lineRule="auto"/>
        <w:ind w:firstLine="540"/>
        <w:jc w:val="both"/>
      </w:pPr>
      <w:r>
        <w:rPr>
          <w:sz w:val="24"/>
        </w:rPr>
        <w:t xml:space="preserve">инспекционный визит;</w:t>
      </w:r>
    </w:p>
    <w:p>
      <w:pPr>
        <w:pStyle w:val="0"/>
        <w:spacing w:before="240" w:lineRule="auto"/>
        <w:ind w:firstLine="540"/>
        <w:jc w:val="both"/>
      </w:pPr>
      <w:r>
        <w:rPr>
          <w:sz w:val="24"/>
        </w:rPr>
        <w:t xml:space="preserve">документарная проверка;</w:t>
      </w:r>
    </w:p>
    <w:p>
      <w:pPr>
        <w:pStyle w:val="0"/>
        <w:spacing w:before="240" w:lineRule="auto"/>
        <w:ind w:firstLine="540"/>
        <w:jc w:val="both"/>
      </w:pPr>
      <w:r>
        <w:rPr>
          <w:sz w:val="24"/>
        </w:rPr>
        <w:t xml:space="preserve">выездная проверка;</w:t>
      </w:r>
    </w:p>
    <w:p>
      <w:pPr>
        <w:pStyle w:val="0"/>
        <w:spacing w:before="240" w:lineRule="auto"/>
        <w:ind w:firstLine="540"/>
        <w:jc w:val="both"/>
      </w:pPr>
      <w:r>
        <w:rPr>
          <w:sz w:val="24"/>
        </w:rPr>
        <w:t xml:space="preserve">б) без взаимодействия с лицензиатом:</w:t>
      </w:r>
    </w:p>
    <w:p>
      <w:pPr>
        <w:pStyle w:val="0"/>
        <w:spacing w:before="240" w:lineRule="auto"/>
        <w:ind w:firstLine="540"/>
        <w:jc w:val="both"/>
      </w:pPr>
      <w:r>
        <w:rPr>
          <w:sz w:val="24"/>
        </w:rPr>
        <w:t xml:space="preserve">наблюдение за соблюдением лицензионных требований;</w:t>
      </w:r>
    </w:p>
    <w:p>
      <w:pPr>
        <w:pStyle w:val="0"/>
        <w:spacing w:before="240" w:lineRule="auto"/>
        <w:ind w:firstLine="540"/>
        <w:jc w:val="both"/>
      </w:pPr>
      <w:r>
        <w:rPr>
          <w:sz w:val="24"/>
        </w:rPr>
        <w:t xml:space="preserve">выездное обследование.</w:t>
      </w:r>
    </w:p>
    <w:p>
      <w:pPr>
        <w:pStyle w:val="0"/>
        <w:spacing w:before="240" w:lineRule="auto"/>
        <w:ind w:firstLine="540"/>
        <w:jc w:val="both"/>
      </w:pPr>
      <w:r>
        <w:rPr>
          <w:sz w:val="24"/>
        </w:rPr>
        <w:t xml:space="preserve">28. Контрольное (надзорное) мероприятие, предусматривающее взаимодействие с лицензиатом,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w:t>
      </w:r>
      <w:hyperlink w:history="0" r:id="rId55"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29. Инспекционный визит проводится по месту нахождения (осуществления деятельности) лицензиата (его филиалов, представительств, обособленных структурных подразделений).</w:t>
      </w:r>
    </w:p>
    <w:p>
      <w:pPr>
        <w:pStyle w:val="0"/>
        <w:spacing w:before="240" w:lineRule="auto"/>
        <w:ind w:firstLine="540"/>
        <w:jc w:val="both"/>
      </w:pPr>
      <w:r>
        <w:rPr>
          <w:sz w:val="24"/>
        </w:rPr>
        <w:t xml:space="preserve">30. В ходе инспекционного визита могут совершаться следующие контрольные (надзорные) действия:</w:t>
      </w:r>
    </w:p>
    <w:bookmarkStart w:id="164" w:name="P164"/>
    <w:bookmarkEnd w:id="164"/>
    <w:p>
      <w:pPr>
        <w:pStyle w:val="0"/>
        <w:spacing w:before="240" w:lineRule="auto"/>
        <w:ind w:firstLine="540"/>
        <w:jc w:val="both"/>
      </w:pPr>
      <w:r>
        <w:rPr>
          <w:sz w:val="24"/>
        </w:rPr>
        <w:t xml:space="preserve">а) осмотр;</w:t>
      </w:r>
    </w:p>
    <w:bookmarkStart w:id="165" w:name="P165"/>
    <w:bookmarkEnd w:id="165"/>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 которые в соответствии с лицензионными требованиями должны находиться в месте нахождения (осуществления деятельности) лицензиата (его филиалов, представительств, обособленных структурных подразделений).</w:t>
      </w:r>
    </w:p>
    <w:p>
      <w:pPr>
        <w:pStyle w:val="0"/>
        <w:spacing w:before="240" w:lineRule="auto"/>
        <w:ind w:firstLine="540"/>
        <w:jc w:val="both"/>
      </w:pPr>
      <w:r>
        <w:rPr>
          <w:sz w:val="24"/>
        </w:rPr>
        <w:t xml:space="preserve">31.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32. В ходе выездной проверки могут совершаться следующие контрольные (надзорные) действия:</w:t>
      </w:r>
    </w:p>
    <w:bookmarkStart w:id="172" w:name="P172"/>
    <w:bookmarkEnd w:id="172"/>
    <w:p>
      <w:pPr>
        <w:pStyle w:val="0"/>
        <w:spacing w:before="240" w:lineRule="auto"/>
        <w:ind w:firstLine="540"/>
        <w:jc w:val="both"/>
      </w:pPr>
      <w:r>
        <w:rPr>
          <w:sz w:val="24"/>
        </w:rPr>
        <w:t xml:space="preserve">а) осмотр;</w:t>
      </w:r>
    </w:p>
    <w:bookmarkStart w:id="173" w:name="P173"/>
    <w:bookmarkEnd w:id="173"/>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инструментальное обследование;</w:t>
      </w:r>
    </w:p>
    <w:bookmarkStart w:id="176" w:name="P176"/>
    <w:bookmarkEnd w:id="176"/>
    <w:p>
      <w:pPr>
        <w:pStyle w:val="0"/>
        <w:spacing w:before="240" w:lineRule="auto"/>
        <w:ind w:firstLine="540"/>
        <w:jc w:val="both"/>
      </w:pPr>
      <w:r>
        <w:rPr>
          <w:sz w:val="24"/>
        </w:rPr>
        <w:t xml:space="preserve">д) экспертиза.</w:t>
      </w:r>
    </w:p>
    <w:p>
      <w:pPr>
        <w:pStyle w:val="0"/>
        <w:spacing w:before="240" w:lineRule="auto"/>
        <w:ind w:firstLine="540"/>
        <w:jc w:val="both"/>
      </w:pPr>
      <w:r>
        <w:rPr>
          <w:sz w:val="24"/>
        </w:rPr>
        <w:t xml:space="preserve">33. Выездная проверка проводится по месту нахождения (осуществления деятельности) лицензиата (его филиалов, представительств, обособленных структурных подразделений).</w:t>
      </w:r>
    </w:p>
    <w:p>
      <w:pPr>
        <w:pStyle w:val="0"/>
        <w:spacing w:before="240" w:lineRule="auto"/>
        <w:ind w:firstLine="540"/>
        <w:jc w:val="both"/>
      </w:pPr>
      <w:r>
        <w:rPr>
          <w:sz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w:history="0"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 6 части 1 статьи 57</w:t>
        </w:r>
      </w:hyperlink>
      <w:r>
        <w:rPr>
          <w:sz w:val="24"/>
        </w:rPr>
        <w:t xml:space="preserve"> Федерального закона N 248-ФЗ и которая для микропредприятия не может продолжаться более 40 часов.</w:t>
      </w:r>
    </w:p>
    <w:p>
      <w:pPr>
        <w:pStyle w:val="0"/>
        <w:spacing w:before="240" w:lineRule="auto"/>
        <w:ind w:firstLine="540"/>
        <w:jc w:val="both"/>
      </w:pPr>
      <w:r>
        <w:rPr>
          <w:sz w:val="24"/>
        </w:rPr>
        <w:t xml:space="preserve">34. Плановые контрольные (надзорные) мероприятия в отношении лицензиатов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Инспекцией и подлежащего согласованию с органами прокуратуры Республики Татарстан.</w:t>
      </w:r>
    </w:p>
    <w:p>
      <w:pPr>
        <w:pStyle w:val="0"/>
        <w:spacing w:before="240" w:lineRule="auto"/>
        <w:ind w:firstLine="540"/>
        <w:jc w:val="both"/>
      </w:pPr>
      <w:r>
        <w:rPr>
          <w:sz w:val="24"/>
        </w:rPr>
        <w:t xml:space="preserve">35. При проведении плановых контрольных (надзорных) мероприятий должностные лица Инспекции используют проверочные листы (списки контрольных вопросов, ответы на которые свидетельствуют о соблюдении или несоблюдении лицензиатом лицензионных требований).</w:t>
      </w:r>
    </w:p>
    <w:p>
      <w:pPr>
        <w:pStyle w:val="0"/>
        <w:spacing w:before="240" w:lineRule="auto"/>
        <w:ind w:firstLine="540"/>
        <w:jc w:val="both"/>
      </w:pPr>
      <w:r>
        <w:rPr>
          <w:sz w:val="24"/>
        </w:rPr>
        <w:t xml:space="preserve">36. Проверочные листы (списки контрольных вопросов, ответы на которые свидетельствуют о соблюдении или несоблюдении лицензиатом лицензионных требований) разрабатываются и утверждаются Инспекцией в соответствии с общими требованиями, определяемыми Правительством Российской Федерации.</w:t>
      </w:r>
    </w:p>
    <w:p>
      <w:pPr>
        <w:pStyle w:val="0"/>
        <w:spacing w:before="240" w:lineRule="auto"/>
        <w:ind w:firstLine="540"/>
        <w:jc w:val="both"/>
      </w:pPr>
      <w:r>
        <w:rPr>
          <w:sz w:val="24"/>
        </w:rPr>
        <w:t xml:space="preserve">37. При осуществлении наблюдения за соблюдением лицензионных требований Инспекция:</w:t>
      </w:r>
    </w:p>
    <w:p>
      <w:pPr>
        <w:pStyle w:val="0"/>
        <w:spacing w:before="240" w:lineRule="auto"/>
        <w:ind w:firstLine="540"/>
        <w:jc w:val="both"/>
      </w:pPr>
      <w:r>
        <w:rPr>
          <w:sz w:val="24"/>
        </w:rPr>
        <w:t xml:space="preserve">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pPr>
        <w:pStyle w:val="0"/>
        <w:spacing w:before="240" w:lineRule="auto"/>
        <w:ind w:firstLine="540"/>
        <w:jc w:val="both"/>
      </w:pPr>
      <w:r>
        <w:rPr>
          <w:sz w:val="24"/>
        </w:rPr>
        <w:t xml:space="preserve">б) изучает размещенную в системе жилищно-коммунального хозяйства информацию о деятельности лицензиата.</w:t>
      </w:r>
    </w:p>
    <w:p>
      <w:pPr>
        <w:pStyle w:val="0"/>
        <w:spacing w:before="240" w:lineRule="auto"/>
        <w:ind w:firstLine="540"/>
        <w:jc w:val="both"/>
      </w:pPr>
      <w:r>
        <w:rPr>
          <w:sz w:val="24"/>
        </w:rPr>
        <w:t xml:space="preserve">38. Выездное обследование проводится по месту нахождения (осуществления деятельности) лицензиата (его филиалов, представительств, обособленных структурных подразделений), месту нахождения объекта контроля.</w:t>
      </w:r>
    </w:p>
    <w:p>
      <w:pPr>
        <w:pStyle w:val="0"/>
        <w:spacing w:before="240" w:lineRule="auto"/>
        <w:ind w:firstLine="540"/>
        <w:jc w:val="both"/>
      </w:pPr>
      <w:r>
        <w:rPr>
          <w:sz w:val="24"/>
        </w:rPr>
        <w:t xml:space="preserve">В ходе выездного обследования могут осуществляться следующие контрольные (надзорные) мероприятия: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испытание.</w:t>
      </w:r>
    </w:p>
    <w:p>
      <w:pPr>
        <w:pStyle w:val="0"/>
        <w:spacing w:before="240" w:lineRule="auto"/>
        <w:ind w:firstLine="540"/>
        <w:jc w:val="both"/>
      </w:pPr>
      <w:r>
        <w:rPr>
          <w:sz w:val="24"/>
        </w:rPr>
        <w:t xml:space="preserve">Выездное обследование проводится без информирования лицензиата.</w:t>
      </w:r>
    </w:p>
    <w:p>
      <w:pPr>
        <w:pStyle w:val="0"/>
        <w:spacing w:before="240" w:lineRule="auto"/>
        <w:ind w:firstLine="540"/>
        <w:jc w:val="both"/>
      </w:pPr>
      <w:r>
        <w:rPr>
          <w:sz w:val="24"/>
        </w:rPr>
        <w:t xml:space="preserve">Абзац утратил силу. - </w:t>
      </w:r>
      <w:hyperlink w:history="0" r:id="rId57"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w:t>
        </w:r>
      </w:hyperlink>
      <w:r>
        <w:rPr>
          <w:sz w:val="24"/>
        </w:rPr>
        <w:t xml:space="preserve"> КМ РТ от 08.12.2025 N 1057.</w:t>
      </w:r>
    </w:p>
    <w:p>
      <w:pPr>
        <w:pStyle w:val="0"/>
        <w:spacing w:before="240" w:lineRule="auto"/>
        <w:ind w:firstLine="540"/>
        <w:jc w:val="both"/>
      </w:pPr>
      <w:r>
        <w:rPr>
          <w:sz w:val="24"/>
        </w:rPr>
        <w:t xml:space="preserve">39. Внеплановые контрольные (надзорные) мероприятия при осуществлении лицензионного контроля проводятся по основаниям, предусмотренным </w:t>
      </w:r>
      <w:hyperlink w:history="0"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 </w:t>
      </w:r>
      <w:hyperlink w:history="0" r:id="rId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9 части 1 статьи 57</w:t>
        </w:r>
      </w:hyperlink>
      <w:r>
        <w:rPr>
          <w:sz w:val="24"/>
        </w:rPr>
        <w:t xml:space="preserve">, </w:t>
      </w:r>
      <w:hyperlink w:history="0" r:id="rId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3 части 2 статьи 60</w:t>
        </w:r>
      </w:hyperlink>
      <w:r>
        <w:rPr>
          <w:sz w:val="24"/>
        </w:rPr>
        <w:t xml:space="preserve"> и </w:t>
      </w:r>
      <w:hyperlink w:history="0" r:id="rId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12 статьи 66</w:t>
        </w:r>
      </w:hyperlink>
      <w:r>
        <w:rPr>
          <w:sz w:val="24"/>
        </w:rPr>
        <w:t xml:space="preserve"> Федерального закона N 248-ФЗ.</w:t>
      </w:r>
    </w:p>
    <w:p>
      <w:pPr>
        <w:pStyle w:val="0"/>
        <w:spacing w:before="240" w:lineRule="auto"/>
        <w:ind w:firstLine="540"/>
        <w:jc w:val="both"/>
      </w:pPr>
      <w:r>
        <w:rPr>
          <w:sz w:val="24"/>
        </w:rPr>
        <w:t xml:space="preserve">При поступлении обращений (заявлений) граждан в связи с защитой (восстановлением) своих нарушенных прав контрольное (надзорное) мероприятие проводится без согласования с органами прокуратуры с извещением об этом в течение 24 часов органа прокуратуры по месту нахождения объекта лицензионного контроля.</w:t>
      </w:r>
    </w:p>
    <w:p>
      <w:pPr>
        <w:pStyle w:val="0"/>
        <w:spacing w:before="240" w:lineRule="auto"/>
        <w:ind w:firstLine="540"/>
        <w:jc w:val="both"/>
      </w:pPr>
      <w:r>
        <w:rPr>
          <w:sz w:val="24"/>
        </w:rPr>
        <w:t xml:space="preserve">Инспекция при поступлении сведений, предусмотренных </w:t>
      </w:r>
      <w:hyperlink w:history="0"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 статьи 60</w:t>
        </w:r>
      </w:hyperlink>
      <w:r>
        <w:rPr>
          <w:sz w:val="24"/>
        </w:rPr>
        <w:t xml:space="preserve"> Федерального закона N 248-ФЗ, и в случае необходимости принятия неотложных мер по предотвращению и устранению нарушений лицензионных требований приступает к проведению внепланового контрольного (надзорного) мероприятия незамедлительно (в течение 24 часов после поступления указанных сведений) с извещением об этом органа прокуратуры по месту нахождения объекта лицензионного контроля посредством направления в тот же срок документов, предусмотренных </w:t>
      </w:r>
      <w:hyperlink w:history="0" r:id="rId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5 статьи 66</w:t>
        </w:r>
      </w:hyperlink>
      <w:r>
        <w:rPr>
          <w:sz w:val="24"/>
        </w:rPr>
        <w:t xml:space="preserve"> Федерального закона N 248-ФЗ. В этом случае лицензиат может не уведомляться о проведении внепланового контрольного (надзорного) мероприятия.</w:t>
      </w:r>
    </w:p>
    <w:p>
      <w:pPr>
        <w:pStyle w:val="0"/>
        <w:spacing w:before="240" w:lineRule="auto"/>
        <w:ind w:firstLine="540"/>
        <w:jc w:val="both"/>
      </w:pPr>
      <w:r>
        <w:rPr>
          <w:sz w:val="24"/>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Инспекция руководствуется </w:t>
      </w:r>
      <w:hyperlink w:history="0" w:anchor="P339" w:tooltip="ИНДИКАТОРЫ РИСКА НАРУШЕНИЯ ЛИЦЕНЗИОННЫХ ТРЕБОВАНИЙ,">
        <w:r>
          <w:rPr>
            <w:sz w:val="24"/>
            <w:color w:val="0000ff"/>
          </w:rPr>
          <w:t xml:space="preserve">индикаторами</w:t>
        </w:r>
      </w:hyperlink>
      <w:r>
        <w:rPr>
          <w:sz w:val="24"/>
        </w:rPr>
        <w:t xml:space="preserve"> риска нарушения лицензионных требований согласно приложению N 3 к настоящему Положению.</w:t>
      </w:r>
    </w:p>
    <w:p>
      <w:pPr>
        <w:pStyle w:val="0"/>
        <w:jc w:val="both"/>
      </w:pPr>
      <w:r>
        <w:rPr>
          <w:sz w:val="24"/>
        </w:rPr>
        <w:t xml:space="preserve">(п. 39 в ред. </w:t>
      </w:r>
      <w:hyperlink w:history="0" r:id="rId65"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40. Индивидуальный предприниматель, являющийся лицензиатом, вправе представить в Инспекцию информацию о невозможности присутствия при проведении контрольного (надзорного) мероприятия в случаях:</w:t>
      </w:r>
    </w:p>
    <w:p>
      <w:pPr>
        <w:pStyle w:val="0"/>
        <w:spacing w:before="240" w:lineRule="auto"/>
        <w:ind w:firstLine="540"/>
        <w:jc w:val="both"/>
      </w:pPr>
      <w:r>
        <w:rPr>
          <w:sz w:val="24"/>
        </w:rPr>
        <w:t xml:space="preserve">а) его временной нетрудоспособности;</w:t>
      </w:r>
    </w:p>
    <w:p>
      <w:pPr>
        <w:pStyle w:val="0"/>
        <w:spacing w:before="240" w:lineRule="auto"/>
        <w:ind w:firstLine="540"/>
        <w:jc w:val="both"/>
      </w:pPr>
      <w:r>
        <w:rPr>
          <w:sz w:val="24"/>
        </w:rPr>
        <w:t xml:space="preserve">б) нахождения его в служебной командировке или отпуске в ином населенном пункте.</w:t>
      </w:r>
    </w:p>
    <w:p>
      <w:pPr>
        <w:pStyle w:val="0"/>
        <w:spacing w:before="240" w:lineRule="auto"/>
        <w:ind w:firstLine="540"/>
        <w:jc w:val="both"/>
      </w:pPr>
      <w:r>
        <w:rPr>
          <w:sz w:val="24"/>
        </w:rPr>
        <w:t xml:space="preserve">По результатам рассмотрения представленной информации Инспекцией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лицензиатом информации о невозможности присутствия при проведении контрольного (надзорного) мероприятия.</w:t>
      </w:r>
    </w:p>
    <w:p>
      <w:pPr>
        <w:pStyle w:val="0"/>
        <w:spacing w:before="240" w:lineRule="auto"/>
        <w:ind w:firstLine="540"/>
        <w:jc w:val="both"/>
      </w:pPr>
      <w:r>
        <w:rPr>
          <w:sz w:val="24"/>
        </w:rPr>
        <w:t xml:space="preserve">40.1. В случае если проведение контрольного (надзорного) мероприятия оказалось невозможным в связи с отсутствием лицензиата по месту нахождения (осуществления деятельности), либо в связи с фактическим неосуществлением деятельности лицензиатом, либо в связи с иными действиями (бездействием) лицензиата, повлекшими невозможность проведения или завершения контрольного (надзорного) мероприятия, уполномоченное должностное лицо вправе не позднее трех месяцев с даты составления Инспектором соответствующего акта принять решение о проведении в отношении лицензиата такого же контрольного (надзорного) мероприятия без предварительного уведомления лицензиата и без согласования с органами прокуратуры.</w:t>
      </w:r>
    </w:p>
    <w:p>
      <w:pPr>
        <w:pStyle w:val="0"/>
        <w:jc w:val="both"/>
      </w:pPr>
      <w:r>
        <w:rPr>
          <w:sz w:val="24"/>
        </w:rPr>
        <w:t xml:space="preserve">(п. 40.1 введен </w:t>
      </w:r>
      <w:hyperlink w:history="0" r:id="rId66"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spacing w:before="240" w:lineRule="auto"/>
        <w:ind w:firstLine="540"/>
        <w:jc w:val="both"/>
      </w:pPr>
      <w:r>
        <w:rPr>
          <w:sz w:val="24"/>
        </w:rPr>
        <w:t xml:space="preserve">41. При проведении выездной проверки или инспекционного визита Инспекторы для фиксации доказательств нарушений лицензионных требований могут использовать фотосъемку, аудио- и видеозапись.</w:t>
      </w:r>
    </w:p>
    <w:p>
      <w:pPr>
        <w:pStyle w:val="0"/>
        <w:spacing w:before="240" w:lineRule="auto"/>
        <w:ind w:firstLine="540"/>
        <w:jc w:val="both"/>
      </w:pPr>
      <w:r>
        <w:rPr>
          <w:sz w:val="24"/>
        </w:rPr>
        <w:t xml:space="preserve">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самостоятельно.</w:t>
      </w:r>
    </w:p>
    <w:p>
      <w:pPr>
        <w:pStyle w:val="0"/>
        <w:spacing w:before="240" w:lineRule="auto"/>
        <w:ind w:firstLine="540"/>
        <w:jc w:val="both"/>
      </w:pPr>
      <w:r>
        <w:rPr>
          <w:sz w:val="24"/>
        </w:rPr>
        <w:t xml:space="preserve">Для фиксации доказательств нарушений лицензионных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(далее - акт).</w:t>
      </w:r>
    </w:p>
    <w:p>
      <w:pPr>
        <w:pStyle w:val="0"/>
        <w:spacing w:before="240" w:lineRule="auto"/>
        <w:ind w:firstLine="540"/>
        <w:jc w:val="both"/>
      </w:pPr>
      <w:r>
        <w:rPr>
          <w:sz w:val="24"/>
        </w:rPr>
        <w:t xml:space="preserve">Фиксация нарушений лицензионных требований при помощи фотосъемки проводится не менее чем двумя снимками каждого из выявленных нарушений лицензионных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лицензионных требований.</w:t>
      </w:r>
    </w:p>
    <w:p>
      <w:pPr>
        <w:pStyle w:val="0"/>
        <w:spacing w:before="240" w:lineRule="auto"/>
        <w:ind w:firstLine="540"/>
        <w:jc w:val="both"/>
      </w:pPr>
      <w:r>
        <w:rPr>
          <w:sz w:val="24"/>
        </w:rPr>
        <w:t xml:space="preserve">Результаты проведения фотосъемки, аудио- и видеозаписи являются приложением к акту.</w:t>
      </w:r>
    </w:p>
    <w:p>
      <w:pPr>
        <w:pStyle w:val="0"/>
        <w:spacing w:before="240" w:lineRule="auto"/>
        <w:ind w:firstLine="540"/>
        <w:jc w:val="both"/>
      </w:pPr>
      <w:r>
        <w:rPr>
          <w:sz w:val="24"/>
        </w:rPr>
        <w:t xml:space="preserve">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spacing w:before="240" w:lineRule="auto"/>
        <w:ind w:firstLine="540"/>
        <w:jc w:val="both"/>
      </w:pPr>
      <w:r>
        <w:rPr>
          <w:sz w:val="24"/>
        </w:rPr>
        <w:t xml:space="preserve">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второй пункта 41.1 вступает в силу с 01.03.2026 (</w:t>
            </w:r>
            <w:hyperlink w:history="0" r:id="rId67"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w:t>
              </w:r>
            </w:hyperlink>
            <w:r>
              <w:rPr>
                <w:sz w:val="24"/>
                <w:color w:val="392c69"/>
              </w:rPr>
              <w:t xml:space="preserve"> КМ РТ от 08.12.2025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Контрольные (надзорные) действия, указанные в </w:t>
      </w:r>
      <w:hyperlink w:history="0" w:anchor="P164" w:tooltip="а) осмотр;">
        <w:r>
          <w:rPr>
            <w:sz w:val="24"/>
            <w:color w:val="0000ff"/>
          </w:rPr>
          <w:t xml:space="preserve">подпунктах "а"</w:t>
        </w:r>
      </w:hyperlink>
      <w:r>
        <w:rPr>
          <w:sz w:val="24"/>
        </w:rPr>
        <w:t xml:space="preserve"> и </w:t>
      </w:r>
      <w:hyperlink w:history="0" w:anchor="P165" w:tooltip="б) опрос;">
        <w:r>
          <w:rPr>
            <w:sz w:val="24"/>
            <w:color w:val="0000ff"/>
          </w:rPr>
          <w:t xml:space="preserve">"б" пункта 30</w:t>
        </w:r>
      </w:hyperlink>
      <w:r>
        <w:rPr>
          <w:sz w:val="24"/>
        </w:rPr>
        <w:t xml:space="preserve">, </w:t>
      </w:r>
      <w:hyperlink w:history="0" w:anchor="P172" w:tooltip="а) осмотр;">
        <w:r>
          <w:rPr>
            <w:sz w:val="24"/>
            <w:color w:val="0000ff"/>
          </w:rPr>
          <w:t xml:space="preserve">подпунктах "а"</w:t>
        </w:r>
      </w:hyperlink>
      <w:r>
        <w:rPr>
          <w:sz w:val="24"/>
        </w:rPr>
        <w:t xml:space="preserve">, </w:t>
      </w:r>
      <w:hyperlink w:history="0" w:anchor="P173" w:tooltip="б) опрос;">
        <w:r>
          <w:rPr>
            <w:sz w:val="24"/>
            <w:color w:val="0000ff"/>
          </w:rPr>
          <w:t xml:space="preserve">"б"</w:t>
        </w:r>
      </w:hyperlink>
      <w:r>
        <w:rPr>
          <w:sz w:val="24"/>
        </w:rPr>
        <w:t xml:space="preserve"> и </w:t>
      </w:r>
      <w:hyperlink w:history="0" w:anchor="P176" w:tooltip="д) экспертиза.">
        <w:r>
          <w:rPr>
            <w:sz w:val="24"/>
            <w:color w:val="0000ff"/>
          </w:rPr>
          <w:t xml:space="preserve">"д" пункта 32</w:t>
        </w:r>
      </w:hyperlink>
      <w:r>
        <w:rPr>
          <w:sz w:val="24"/>
        </w:rPr>
        <w:t xml:space="preserve"> настоящего Положения,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третий пункта 41.1 вступает в силу с 01.03.2026 (</w:t>
            </w:r>
            <w:hyperlink w:history="0" r:id="rId68"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w:t>
              </w:r>
            </w:hyperlink>
            <w:r>
              <w:rPr>
                <w:sz w:val="24"/>
                <w:color w:val="392c69"/>
              </w:rPr>
              <w:t xml:space="preserve"> КМ РТ от 08.12.2025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Фотосъемка и видеозапись при проведении осмотра в рамках контрольного (надзорного) мероприятия в виде инспекционного визита, выездной проверки осуществляются с использованием мобильного приложения "Инспектор".</w:t>
      </w:r>
    </w:p>
    <w:p>
      <w:pPr>
        <w:pStyle w:val="0"/>
        <w:jc w:val="both"/>
      </w:pPr>
      <w:r>
        <w:rPr>
          <w:sz w:val="24"/>
        </w:rPr>
        <w:t xml:space="preserve">(п. 41.1 введен </w:t>
      </w:r>
      <w:hyperlink w:history="0" r:id="rId69"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jc w:val="both"/>
      </w:pPr>
      <w:r>
        <w:rPr>
          <w:sz w:val="24"/>
        </w:rPr>
      </w:r>
    </w:p>
    <w:p>
      <w:pPr>
        <w:pStyle w:val="2"/>
        <w:outlineLvl w:val="1"/>
        <w:jc w:val="center"/>
      </w:pPr>
      <w:r>
        <w:rPr>
          <w:sz w:val="24"/>
        </w:rPr>
        <w:t xml:space="preserve">V. Оформление результатов контрольного</w:t>
      </w:r>
    </w:p>
    <w:p>
      <w:pPr>
        <w:pStyle w:val="2"/>
        <w:jc w:val="center"/>
      </w:pPr>
      <w:r>
        <w:rPr>
          <w:sz w:val="24"/>
        </w:rPr>
        <w:t xml:space="preserve">(надзорного) мероприятия</w:t>
      </w:r>
    </w:p>
    <w:p>
      <w:pPr>
        <w:pStyle w:val="0"/>
        <w:jc w:val="both"/>
      </w:pPr>
      <w:r>
        <w:rPr>
          <w:sz w:val="24"/>
        </w:rPr>
      </w:r>
    </w:p>
    <w:p>
      <w:pPr>
        <w:pStyle w:val="0"/>
        <w:ind w:firstLine="540"/>
        <w:jc w:val="both"/>
      </w:pPr>
      <w:r>
        <w:rPr>
          <w:sz w:val="24"/>
        </w:rPr>
        <w:t xml:space="preserve">42. Оформление результатов контрольного (надзорного) мероприятия осуществляется в соответствии со </w:t>
      </w:r>
      <w:hyperlink w:history="0" r:id="rId7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87</w:t>
        </w:r>
      </w:hyperlink>
      <w:r>
        <w:rPr>
          <w:sz w:val="24"/>
        </w:rPr>
        <w:t xml:space="preserve"> Федерального закона N 248-ФЗ.</w:t>
      </w:r>
    </w:p>
    <w:p>
      <w:pPr>
        <w:pStyle w:val="0"/>
        <w:spacing w:before="240" w:lineRule="auto"/>
        <w:ind w:firstLine="540"/>
        <w:jc w:val="both"/>
      </w:pPr>
      <w:r>
        <w:rPr>
          <w:sz w:val="24"/>
        </w:rPr>
        <w:t xml:space="preserve">43. По окончании проведения контрольного (надзорного) мероприятия, предусматривающего взаимодействие с лицензиатом, составляется акт.</w:t>
      </w:r>
    </w:p>
    <w:p>
      <w:pPr>
        <w:pStyle w:val="0"/>
        <w:spacing w:before="240" w:lineRule="auto"/>
        <w:ind w:firstLine="540"/>
        <w:jc w:val="both"/>
      </w:pPr>
      <w:r>
        <w:rPr>
          <w:sz w:val="24"/>
        </w:rPr>
        <w:t xml:space="preserve">44.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w:history="0" r:id="rId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если иной порядок оформления акта не установлен Федеральным </w:t>
      </w:r>
      <w:hyperlink w:history="0" r:id="rId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или Правительством Российской Федерации.</w:t>
      </w:r>
    </w:p>
    <w:p>
      <w:pPr>
        <w:pStyle w:val="0"/>
        <w:spacing w:before="240" w:lineRule="auto"/>
        <w:ind w:firstLine="540"/>
        <w:jc w:val="both"/>
      </w:pPr>
      <w:r>
        <w:rPr>
          <w:sz w:val="24"/>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r:id="rId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87</w:t>
        </w:r>
      </w:hyperlink>
      <w:r>
        <w:rPr>
          <w:sz w:val="24"/>
        </w:rPr>
        <w:t xml:space="preserve"> Федерального закона N 248-ФЗ лицензиат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r:id="rId7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2 части 5 статьи 21</w:t>
        </w:r>
      </w:hyperlink>
      <w:r>
        <w:rPr>
          <w:sz w:val="24"/>
        </w:rPr>
        <w:t xml:space="preserve"> Федерального закона N 248-ФЗ.</w:t>
      </w:r>
    </w:p>
    <w:p>
      <w:pPr>
        <w:pStyle w:val="0"/>
        <w:jc w:val="both"/>
      </w:pPr>
      <w:r>
        <w:rPr>
          <w:sz w:val="24"/>
        </w:rPr>
        <w:t xml:space="preserve">(п. 44 в ред. </w:t>
      </w:r>
      <w:hyperlink w:history="0" r:id="rId75"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45. При отказе или невозможности подписания лицензиатом или его представителем акта в нем делается соответствующая отметка. В этом случае акт направляется лицензиату в порядке, установленном </w:t>
      </w:r>
      <w:hyperlink w:history="0" r:id="rId7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N 248-ФЗ.</w:t>
      </w:r>
    </w:p>
    <w:p>
      <w:pPr>
        <w:pStyle w:val="0"/>
        <w:spacing w:before="240" w:lineRule="auto"/>
        <w:ind w:firstLine="540"/>
        <w:jc w:val="both"/>
      </w:pPr>
      <w:r>
        <w:rPr>
          <w:sz w:val="24"/>
        </w:rPr>
        <w:t xml:space="preserve">46.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47. В случае выявления по результатам проведения контрольного (надзорного) мероприятия нарушения лицензиатом лицензионных требований Инспектором после оформление акта выдается предписание об устранении таких нарушений с указанием разумных сроков их устранения.</w:t>
      </w:r>
    </w:p>
    <w:p>
      <w:pPr>
        <w:pStyle w:val="0"/>
        <w:jc w:val="both"/>
      </w:pPr>
      <w:r>
        <w:rPr>
          <w:sz w:val="24"/>
        </w:rPr>
        <w:t xml:space="preserve">(в ред. </w:t>
      </w:r>
      <w:hyperlink w:history="0" r:id="rId77"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48. Лицензиат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r:id="rId7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2 статьи 88</w:t>
        </w:r>
      </w:hyperlink>
      <w:r>
        <w:rPr>
          <w:sz w:val="24"/>
        </w:rPr>
        <w:t xml:space="preserve"> Федерального закона N 248-ФЗ.</w:t>
      </w:r>
    </w:p>
    <w:p>
      <w:pPr>
        <w:pStyle w:val="0"/>
        <w:jc w:val="both"/>
      </w:pPr>
      <w:r>
        <w:rPr>
          <w:sz w:val="24"/>
        </w:rPr>
      </w:r>
    </w:p>
    <w:p>
      <w:pPr>
        <w:pStyle w:val="2"/>
        <w:outlineLvl w:val="1"/>
        <w:jc w:val="center"/>
      </w:pPr>
      <w:r>
        <w:rPr>
          <w:sz w:val="24"/>
        </w:rPr>
        <w:t xml:space="preserve">VI. Порядок обжалования решений Инспекции, действия</w:t>
      </w:r>
    </w:p>
    <w:p>
      <w:pPr>
        <w:pStyle w:val="2"/>
        <w:jc w:val="center"/>
      </w:pPr>
      <w:r>
        <w:rPr>
          <w:sz w:val="24"/>
        </w:rPr>
        <w:t xml:space="preserve">(бездействия) должностных лиц при осуществлении</w:t>
      </w:r>
    </w:p>
    <w:p>
      <w:pPr>
        <w:pStyle w:val="2"/>
        <w:jc w:val="center"/>
      </w:pPr>
      <w:r>
        <w:rPr>
          <w:sz w:val="24"/>
        </w:rPr>
        <w:t xml:space="preserve">лицензионного контроля</w:t>
      </w:r>
    </w:p>
    <w:p>
      <w:pPr>
        <w:pStyle w:val="0"/>
        <w:jc w:val="both"/>
      </w:pPr>
      <w:r>
        <w:rPr>
          <w:sz w:val="24"/>
        </w:rPr>
      </w:r>
    </w:p>
    <w:p>
      <w:pPr>
        <w:pStyle w:val="0"/>
        <w:ind w:firstLine="540"/>
        <w:jc w:val="both"/>
      </w:pPr>
      <w:r>
        <w:rPr>
          <w:sz w:val="24"/>
        </w:rPr>
        <w:t xml:space="preserve">49. Правом на досудебное обжалование решений Инспекции, актов, действий (бездействия) должностных лиц Инспекции в рамках контрольных (надзорных) мероприятий обладают лицензиаты, указанные в </w:t>
      </w:r>
      <w:hyperlink w:history="0" r:id="rId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части 4 статьи 40</w:t>
        </w:r>
      </w:hyperlink>
      <w:r>
        <w:rPr>
          <w:sz w:val="24"/>
        </w:rPr>
        <w:t xml:space="preserve"> Федерального закона N 248-ФЗ.</w:t>
      </w:r>
    </w:p>
    <w:p>
      <w:pPr>
        <w:pStyle w:val="0"/>
        <w:spacing w:before="240" w:lineRule="auto"/>
        <w:ind w:firstLine="540"/>
        <w:jc w:val="both"/>
      </w:pPr>
      <w:r>
        <w:rPr>
          <w:sz w:val="24"/>
        </w:rPr>
        <w:t xml:space="preserve">50. Жалоба на решение территориального органа Инспекции, действия (бездействие) его должностных лиц рассматривается начальником Инспекции.</w:t>
      </w:r>
    </w:p>
    <w:p>
      <w:pPr>
        <w:pStyle w:val="0"/>
        <w:jc w:val="both"/>
      </w:pPr>
      <w:r>
        <w:rPr>
          <w:sz w:val="24"/>
        </w:rPr>
        <w:t xml:space="preserve">(в ред. </w:t>
      </w:r>
      <w:hyperlink w:history="0" r:id="rId80"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rPr>
        <w:t xml:space="preserve"> КМ РТ от 08.12.2025 N 1057)</w:t>
      </w:r>
    </w:p>
    <w:p>
      <w:pPr>
        <w:pStyle w:val="0"/>
        <w:spacing w:before="240" w:lineRule="auto"/>
        <w:ind w:firstLine="540"/>
        <w:jc w:val="both"/>
      </w:pPr>
      <w:r>
        <w:rPr>
          <w:sz w:val="24"/>
        </w:rPr>
        <w:t xml:space="preserve">Жалоба на действия (бездействие) руководителя (заместителя руководителя) территориального органа Инспекции рассматривается начальником Инспекции.</w:t>
      </w:r>
    </w:p>
    <w:p>
      <w:pPr>
        <w:pStyle w:val="0"/>
        <w:spacing w:before="240" w:lineRule="auto"/>
        <w:ind w:firstLine="540"/>
        <w:jc w:val="both"/>
      </w:pPr>
      <w:r>
        <w:rPr>
          <w:sz w:val="24"/>
        </w:rPr>
        <w:t xml:space="preserve">Жалоба на решение Инспекции, действия (бездействие) должностного лица Инспекции рассматривается начальником Инспекции.</w:t>
      </w:r>
    </w:p>
    <w:p>
      <w:pPr>
        <w:pStyle w:val="0"/>
        <w:spacing w:before="240" w:lineRule="auto"/>
        <w:ind w:firstLine="540"/>
        <w:jc w:val="both"/>
      </w:pPr>
      <w:r>
        <w:rPr>
          <w:sz w:val="24"/>
        </w:rPr>
        <w:t xml:space="preserve">Жалоба на решение, действия (бездействие) начальника Инспекции рассматривается начальником Инспекции.</w:t>
      </w:r>
    </w:p>
    <w:p>
      <w:pPr>
        <w:pStyle w:val="0"/>
        <w:jc w:val="both"/>
      </w:pPr>
      <w:r>
        <w:rPr>
          <w:sz w:val="24"/>
        </w:rPr>
        <w:t xml:space="preserve">(абзац введен </w:t>
      </w:r>
      <w:hyperlink w:history="0" r:id="rId81"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spacing w:before="240" w:lineRule="auto"/>
        <w:ind w:firstLine="540"/>
        <w:jc w:val="both"/>
      </w:pPr>
      <w:r>
        <w:rPr>
          <w:sz w:val="24"/>
        </w:rPr>
        <w:t xml:space="preserve">51. Жалоба на решение Инспекции и ее территориальных органов, действия (бездействие) их должностных лиц может быть подана в течение 30 календарных дней со дня, когда лицензиат узнал или должен был узнать о нарушении своих прав.</w:t>
      </w:r>
    </w:p>
    <w:p>
      <w:pPr>
        <w:pStyle w:val="0"/>
        <w:spacing w:before="240" w:lineRule="auto"/>
        <w:ind w:firstLine="540"/>
        <w:jc w:val="both"/>
      </w:pPr>
      <w:r>
        <w:rPr>
          <w:sz w:val="24"/>
        </w:rPr>
        <w:t xml:space="preserve">52. Жалоба на предписание Инспекции может быть подана в течение 10 рабочих дней с момента получения лицензиатом предписания.</w:t>
      </w:r>
    </w:p>
    <w:p>
      <w:pPr>
        <w:pStyle w:val="0"/>
        <w:spacing w:before="240" w:lineRule="auto"/>
        <w:ind w:firstLine="540"/>
        <w:jc w:val="both"/>
      </w:pPr>
      <w:r>
        <w:rPr>
          <w:sz w:val="24"/>
        </w:rPr>
        <w:t xml:space="preserve">53. В случае пропуска по уважительной причине срока подачи жалобы указанный срок по ходатайству лица, подающего жалобу, может быть восстановлен Инспекцией.</w:t>
      </w:r>
    </w:p>
    <w:p>
      <w:pPr>
        <w:pStyle w:val="0"/>
        <w:spacing w:before="240" w:lineRule="auto"/>
        <w:ind w:firstLine="540"/>
        <w:jc w:val="both"/>
      </w:pPr>
      <w:r>
        <w:rPr>
          <w:sz w:val="24"/>
        </w:rPr>
        <w:t xml:space="preserve">54. Жалоба на решение, акт, предписание, действия (бездействие) должностного лица Инспекции подлежит рассмотрению в течение 15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40" w:lineRule="auto"/>
        <w:ind w:firstLine="540"/>
        <w:jc w:val="both"/>
      </w:pPr>
      <w:r>
        <w:rPr>
          <w:sz w:val="24"/>
        </w:rPr>
        <w:t xml:space="preserve">Жалоба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(п. 54 введен </w:t>
      </w:r>
      <w:hyperlink w:history="0" r:id="rId82"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Постановлением</w:t>
        </w:r>
      </w:hyperlink>
      <w:r>
        <w:rPr>
          <w:sz w:val="24"/>
        </w:rPr>
        <w:t xml:space="preserve"> КМ РТ от 08.12.2025 N 1057)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региональном</w:t>
      </w:r>
    </w:p>
    <w:p>
      <w:pPr>
        <w:pStyle w:val="0"/>
        <w:jc w:val="right"/>
      </w:pPr>
      <w:r>
        <w:rPr>
          <w:sz w:val="24"/>
        </w:rPr>
        <w:t xml:space="preserve">государственном лицензионном контроле</w:t>
      </w:r>
    </w:p>
    <w:p>
      <w:pPr>
        <w:pStyle w:val="0"/>
        <w:jc w:val="right"/>
      </w:pPr>
      <w:r>
        <w:rPr>
          <w:sz w:val="24"/>
        </w:rPr>
        <w:t xml:space="preserve">за осуществлением предпринимательской</w:t>
      </w:r>
    </w:p>
    <w:p>
      <w:pPr>
        <w:pStyle w:val="0"/>
        <w:jc w:val="right"/>
      </w:pPr>
      <w:r>
        <w:rPr>
          <w:sz w:val="24"/>
        </w:rPr>
        <w:t xml:space="preserve">деятельности по управлению</w:t>
      </w:r>
    </w:p>
    <w:p>
      <w:pPr>
        <w:pStyle w:val="0"/>
        <w:jc w:val="right"/>
      </w:pPr>
      <w:r>
        <w:rPr>
          <w:sz w:val="24"/>
        </w:rPr>
        <w:t xml:space="preserve">многоквартирными домами</w:t>
      </w:r>
    </w:p>
    <w:p>
      <w:pPr>
        <w:pStyle w:val="0"/>
        <w:jc w:val="both"/>
      </w:pPr>
      <w:r>
        <w:rPr>
          <w:sz w:val="24"/>
        </w:rPr>
      </w:r>
    </w:p>
    <w:bookmarkStart w:id="258" w:name="P258"/>
    <w:bookmarkEnd w:id="258"/>
    <w:p>
      <w:pPr>
        <w:pStyle w:val="2"/>
        <w:jc w:val="center"/>
      </w:pPr>
      <w:r>
        <w:rPr>
          <w:sz w:val="24"/>
        </w:rPr>
        <w:t xml:space="preserve">КРИТЕРИИ</w:t>
      </w:r>
    </w:p>
    <w:p>
      <w:pPr>
        <w:pStyle w:val="2"/>
        <w:jc w:val="center"/>
      </w:pPr>
      <w:r>
        <w:rPr>
          <w:sz w:val="24"/>
        </w:rPr>
        <w:t xml:space="preserve">ОТНЕСЕНИЯ ОБЪЕКТОВ ЛИЦЕНЗИОННОГО КОНТРОЛЯ К КАТЕГОРИЯМ РИСКА</w:t>
      </w:r>
    </w:p>
    <w:p>
      <w:pPr>
        <w:pStyle w:val="2"/>
        <w:jc w:val="center"/>
      </w:pPr>
      <w:r>
        <w:rPr>
          <w:sz w:val="24"/>
        </w:rPr>
        <w:t xml:space="preserve">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По тяжести и масштабу потенциальных негативных последствий несоблюдения юридическими лицами 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лицензиаты), лицензионных требований деятельность лицензиатов разделяется на группы тяжести "А" или "Б".</w:t>
      </w:r>
    </w:p>
    <w:p>
      <w:pPr>
        <w:pStyle w:val="0"/>
        <w:spacing w:before="240" w:lineRule="auto"/>
        <w:ind w:firstLine="540"/>
        <w:jc w:val="both"/>
      </w:pPr>
      <w:r>
        <w:rPr>
          <w:sz w:val="24"/>
        </w:rPr>
        <w:t xml:space="preserve">К группе тяжести "А" относится деятельность лицензиатов по управлению многоквартирными домами, оборудованными лифтами и (или) централизованной системой газоснабжения, в том числе многоквартирными домами, в которых для производства услуг по горячему водоснабжению и (или) теплоснабжению используется газ.</w:t>
      </w:r>
    </w:p>
    <w:p>
      <w:pPr>
        <w:pStyle w:val="0"/>
        <w:spacing w:before="240" w:lineRule="auto"/>
        <w:ind w:firstLine="540"/>
        <w:jc w:val="both"/>
      </w:pPr>
      <w:r>
        <w:rPr>
          <w:sz w:val="24"/>
        </w:rPr>
        <w:t xml:space="preserve">В иных случаях деятельность лицензиатов относится к группе тяжести "Б".</w:t>
      </w:r>
    </w:p>
    <w:p>
      <w:pPr>
        <w:pStyle w:val="0"/>
        <w:spacing w:before="240" w:lineRule="auto"/>
        <w:ind w:firstLine="540"/>
        <w:jc w:val="both"/>
      </w:pPr>
      <w:r>
        <w:rPr>
          <w:sz w:val="24"/>
        </w:rPr>
        <w:t xml:space="preserve">С учетом оценки вероятности несоблюдения лицензиатами лицензионных требований деятельность, подлежащая лицензионному контролю, разделяется на группы вероятности "1" или "2".</w:t>
      </w:r>
    </w:p>
    <w:p>
      <w:pPr>
        <w:pStyle w:val="0"/>
        <w:spacing w:before="240" w:lineRule="auto"/>
        <w:ind w:firstLine="540"/>
        <w:jc w:val="both"/>
      </w:pPr>
      <w:r>
        <w:rPr>
          <w:sz w:val="24"/>
        </w:rPr>
        <w:t xml:space="preserve">К группе вероятности "1" относится деятельность лицензиатов при наличии неисполненного вступившего в законную силу в течение последних двух лет на дату принятия решения об отнесении деятельности лицензиата к категории риска причинения вреда (ущерба) охраняемым законом ценностям постановления о назначении административного наказания лицензиату - юридическому лицу, его должностным лицам или лицензиату - индивидуальному предпринимателю за совершение административных правонарушений, предусмотренных </w:t>
      </w:r>
      <w:hyperlink w:history="0" r:id="rId8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2</w:t>
        </w:r>
      </w:hyperlink>
      <w:r>
        <w:rPr>
          <w:sz w:val="24"/>
        </w:rPr>
        <w:t xml:space="preserve"> и </w:t>
      </w:r>
      <w:hyperlink w:history="0" r:id="rId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 статьи 14.1.3</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К группе вероятности "2" относится деятельность лицензиатов, у которых в течение последних трех лет при проведении планового или внепланового контрольного (надзорного) мероприятия не были выявлены нарушения лицензионных требований, а также выявленные нарушения лицензионных требований устранены.</w:t>
      </w:r>
    </w:p>
    <w:p>
      <w:pPr>
        <w:pStyle w:val="0"/>
        <w:spacing w:before="240" w:lineRule="auto"/>
        <w:ind w:firstLine="540"/>
        <w:jc w:val="both"/>
      </w:pPr>
      <w:r>
        <w:rPr>
          <w:sz w:val="24"/>
        </w:rPr>
        <w:t xml:space="preserve">Отнесение деятельности лицензиатов к определенной категории риска основывается на соотнесении группы тяжести и группы вероятности.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2835"/>
        <w:gridCol w:w="2948"/>
      </w:tblGrid>
      <w:tr>
        <w:tc>
          <w:tcPr>
            <w:tcW w:w="3231" w:type="dxa"/>
          </w:tcPr>
          <w:p>
            <w:pPr>
              <w:pStyle w:val="0"/>
              <w:jc w:val="center"/>
            </w:pPr>
            <w:r>
              <w:rPr>
                <w:sz w:val="24"/>
              </w:rPr>
              <w:t xml:space="preserve">Категория риска</w:t>
            </w:r>
          </w:p>
        </w:tc>
        <w:tc>
          <w:tcPr>
            <w:tcW w:w="2835" w:type="dxa"/>
          </w:tcPr>
          <w:p>
            <w:pPr>
              <w:pStyle w:val="0"/>
              <w:jc w:val="center"/>
            </w:pPr>
            <w:r>
              <w:rPr>
                <w:sz w:val="24"/>
              </w:rPr>
              <w:t xml:space="preserve">Группа тяжести</w:t>
            </w:r>
          </w:p>
        </w:tc>
        <w:tc>
          <w:tcPr>
            <w:tcW w:w="2948" w:type="dxa"/>
          </w:tcPr>
          <w:p>
            <w:pPr>
              <w:pStyle w:val="0"/>
              <w:jc w:val="center"/>
            </w:pPr>
            <w:r>
              <w:rPr>
                <w:sz w:val="24"/>
              </w:rPr>
              <w:t xml:space="preserve">Группа вероятности</w:t>
            </w:r>
          </w:p>
        </w:tc>
      </w:tr>
      <w:tr>
        <w:tc>
          <w:tcPr>
            <w:tcW w:w="3231" w:type="dxa"/>
          </w:tcPr>
          <w:p>
            <w:pPr>
              <w:pStyle w:val="0"/>
            </w:pPr>
            <w:r>
              <w:rPr>
                <w:sz w:val="24"/>
              </w:rPr>
              <w:t xml:space="preserve">Высокий</w:t>
            </w:r>
          </w:p>
        </w:tc>
        <w:tc>
          <w:tcPr>
            <w:tcW w:w="2835" w:type="dxa"/>
          </w:tcPr>
          <w:p>
            <w:pPr>
              <w:pStyle w:val="0"/>
              <w:jc w:val="center"/>
            </w:pPr>
            <w:r>
              <w:rPr>
                <w:sz w:val="24"/>
              </w:rPr>
              <w:t xml:space="preserve">А</w:t>
            </w:r>
          </w:p>
        </w:tc>
        <w:tc>
          <w:tcPr>
            <w:tcW w:w="2948" w:type="dxa"/>
          </w:tcPr>
          <w:p>
            <w:pPr>
              <w:pStyle w:val="0"/>
              <w:jc w:val="center"/>
            </w:pPr>
            <w:r>
              <w:rPr>
                <w:sz w:val="24"/>
              </w:rPr>
              <w:t xml:space="preserve">1</w:t>
            </w:r>
          </w:p>
        </w:tc>
      </w:tr>
      <w:tr>
        <w:tc>
          <w:tcPr>
            <w:tcW w:w="3231" w:type="dxa"/>
          </w:tcPr>
          <w:p>
            <w:pPr>
              <w:pStyle w:val="0"/>
            </w:pPr>
            <w:r>
              <w:rPr>
                <w:sz w:val="24"/>
              </w:rPr>
              <w:t xml:space="preserve">Средний</w:t>
            </w:r>
          </w:p>
        </w:tc>
        <w:tc>
          <w:tcPr>
            <w:tcW w:w="2835" w:type="dxa"/>
          </w:tcPr>
          <w:p>
            <w:pPr>
              <w:pStyle w:val="0"/>
              <w:jc w:val="center"/>
            </w:pPr>
            <w:r>
              <w:rPr>
                <w:sz w:val="24"/>
              </w:rPr>
              <w:t xml:space="preserve">А</w:t>
            </w:r>
          </w:p>
        </w:tc>
        <w:tc>
          <w:tcPr>
            <w:tcW w:w="2948" w:type="dxa"/>
          </w:tcPr>
          <w:p>
            <w:pPr>
              <w:pStyle w:val="0"/>
              <w:jc w:val="center"/>
            </w:pPr>
            <w:r>
              <w:rPr>
                <w:sz w:val="24"/>
              </w:rPr>
              <w:t xml:space="preserve">2</w:t>
            </w:r>
          </w:p>
        </w:tc>
      </w:tr>
      <w:tr>
        <w:tc>
          <w:tcPr>
            <w:tcW w:w="3231" w:type="dxa"/>
          </w:tcPr>
          <w:p>
            <w:pPr>
              <w:pStyle w:val="0"/>
            </w:pPr>
            <w:r>
              <w:rPr>
                <w:sz w:val="24"/>
              </w:rPr>
              <w:t xml:space="preserve">Умеренный</w:t>
            </w:r>
          </w:p>
        </w:tc>
        <w:tc>
          <w:tcPr>
            <w:tcW w:w="2835" w:type="dxa"/>
          </w:tcPr>
          <w:p>
            <w:pPr>
              <w:pStyle w:val="0"/>
              <w:jc w:val="center"/>
            </w:pPr>
            <w:r>
              <w:rPr>
                <w:sz w:val="24"/>
              </w:rPr>
              <w:t xml:space="preserve">Б</w:t>
            </w:r>
          </w:p>
        </w:tc>
        <w:tc>
          <w:tcPr>
            <w:tcW w:w="2948" w:type="dxa"/>
          </w:tcPr>
          <w:p>
            <w:pPr>
              <w:pStyle w:val="0"/>
              <w:jc w:val="center"/>
            </w:pPr>
            <w:r>
              <w:rPr>
                <w:sz w:val="24"/>
              </w:rPr>
              <w:t xml:space="preserve">1</w:t>
            </w:r>
          </w:p>
        </w:tc>
      </w:tr>
      <w:tr>
        <w:tc>
          <w:tcPr>
            <w:tcW w:w="3231" w:type="dxa"/>
          </w:tcPr>
          <w:p>
            <w:pPr>
              <w:pStyle w:val="0"/>
            </w:pPr>
            <w:r>
              <w:rPr>
                <w:sz w:val="24"/>
              </w:rPr>
              <w:t xml:space="preserve">Низкий</w:t>
            </w:r>
          </w:p>
        </w:tc>
        <w:tc>
          <w:tcPr>
            <w:tcW w:w="2835" w:type="dxa"/>
          </w:tcPr>
          <w:p>
            <w:pPr>
              <w:pStyle w:val="0"/>
              <w:jc w:val="center"/>
            </w:pPr>
            <w:r>
              <w:rPr>
                <w:sz w:val="24"/>
              </w:rPr>
              <w:t xml:space="preserve">Б</w:t>
            </w:r>
          </w:p>
        </w:tc>
        <w:tc>
          <w:tcPr>
            <w:tcW w:w="2948" w:type="dxa"/>
          </w:tcPr>
          <w:p>
            <w:pPr>
              <w:pStyle w:val="0"/>
              <w:jc w:val="center"/>
            </w:pPr>
            <w:r>
              <w:rPr>
                <w:sz w:val="24"/>
              </w:rPr>
              <w:t xml:space="preserve">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региональном</w:t>
      </w:r>
    </w:p>
    <w:p>
      <w:pPr>
        <w:pStyle w:val="0"/>
        <w:jc w:val="right"/>
      </w:pPr>
      <w:r>
        <w:rPr>
          <w:sz w:val="24"/>
        </w:rPr>
        <w:t xml:space="preserve">государственном лицензионном контроле</w:t>
      </w:r>
    </w:p>
    <w:p>
      <w:pPr>
        <w:pStyle w:val="0"/>
        <w:jc w:val="right"/>
      </w:pPr>
      <w:r>
        <w:rPr>
          <w:sz w:val="24"/>
        </w:rPr>
        <w:t xml:space="preserve">за осуществлением предпринимательской</w:t>
      </w:r>
    </w:p>
    <w:p>
      <w:pPr>
        <w:pStyle w:val="0"/>
        <w:jc w:val="right"/>
      </w:pPr>
      <w:r>
        <w:rPr>
          <w:sz w:val="24"/>
        </w:rPr>
        <w:t xml:space="preserve">деятельности по управлению</w:t>
      </w:r>
    </w:p>
    <w:p>
      <w:pPr>
        <w:pStyle w:val="0"/>
        <w:jc w:val="right"/>
      </w:pPr>
      <w:r>
        <w:rPr>
          <w:sz w:val="24"/>
        </w:rPr>
        <w:t xml:space="preserve">многоквартирными домами</w:t>
      </w:r>
    </w:p>
    <w:p>
      <w:pPr>
        <w:pStyle w:val="0"/>
        <w:jc w:val="both"/>
      </w:pPr>
      <w:r>
        <w:rPr>
          <w:sz w:val="24"/>
        </w:rPr>
      </w:r>
    </w:p>
    <w:bookmarkStart w:id="297" w:name="P297"/>
    <w:bookmarkEnd w:id="297"/>
    <w:p>
      <w:pPr>
        <w:pStyle w:val="2"/>
        <w:jc w:val="center"/>
      </w:pPr>
      <w:r>
        <w:rPr>
          <w:sz w:val="24"/>
        </w:rPr>
        <w:t xml:space="preserve">КЛЮЧЕВЫЕ ПОКАЗАТЕЛИ</w:t>
      </w:r>
    </w:p>
    <w:p>
      <w:pPr>
        <w:pStyle w:val="2"/>
        <w:jc w:val="center"/>
      </w:pPr>
      <w:r>
        <w:rPr>
          <w:sz w:val="24"/>
        </w:rPr>
        <w:t xml:space="preserve">ЛИЦЕНЗИОННОГО КОНТРОЛЯ И ИХ ЦЕЛЕВЫЕ ЗНАЧЕНИЯ,</w:t>
      </w:r>
    </w:p>
    <w:p>
      <w:pPr>
        <w:pStyle w:val="2"/>
        <w:jc w:val="center"/>
      </w:pPr>
      <w:r>
        <w:rPr>
          <w:sz w:val="24"/>
        </w:rPr>
        <w:t xml:space="preserve">ИНДИКАТИВНЫЕ ПОКАЗАТЕЛИ</w:t>
      </w:r>
    </w:p>
    <w:p>
      <w:pPr>
        <w:pStyle w:val="0"/>
        <w:jc w:val="both"/>
      </w:pPr>
      <w:r>
        <w:rPr>
          <w:sz w:val="24"/>
        </w:rPr>
      </w:r>
    </w:p>
    <w:p>
      <w:pPr>
        <w:pStyle w:val="0"/>
        <w:ind w:firstLine="540"/>
        <w:jc w:val="both"/>
      </w:pPr>
      <w:r>
        <w:rPr>
          <w:sz w:val="24"/>
        </w:rPr>
        <w:t xml:space="preserve">1. Ключевым показателем эффективности и результативности осуществления лицензионного контроля является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w:t>
      </w:r>
    </w:p>
    <w:p>
      <w:pPr>
        <w:pStyle w:val="0"/>
        <w:spacing w:before="240" w:lineRule="auto"/>
        <w:ind w:firstLine="540"/>
        <w:jc w:val="both"/>
      </w:pPr>
      <w:r>
        <w:rPr>
          <w:sz w:val="24"/>
        </w:rPr>
        <w:t xml:space="preserve">Целевое значение ключевого показателя определяется Кабинетом Министров Республики Татарстан ежегодно.</w:t>
      </w:r>
    </w:p>
    <w:p>
      <w:pPr>
        <w:pStyle w:val="0"/>
        <w:spacing w:before="240" w:lineRule="auto"/>
        <w:ind w:firstLine="540"/>
        <w:jc w:val="both"/>
      </w:pPr>
      <w:r>
        <w:rPr>
          <w:sz w:val="24"/>
        </w:rPr>
        <w:t xml:space="preserve">2. Индикативными показателями результативности и эффективности осуществления лицензионного контроля являются:</w:t>
      </w:r>
    </w:p>
    <w:p>
      <w:pPr>
        <w:pStyle w:val="0"/>
        <w:spacing w:before="240" w:lineRule="auto"/>
        <w:ind w:firstLine="540"/>
        <w:jc w:val="both"/>
      </w:pPr>
      <w:r>
        <w:rPr>
          <w:sz w:val="24"/>
        </w:rPr>
        <w:t xml:space="preserve">1) количество 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2)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лицензионных требований, или отклонения объекта контроля от таких параметров, за отчетный период;</w:t>
      </w:r>
    </w:p>
    <w:p>
      <w:pPr>
        <w:pStyle w:val="0"/>
        <w:spacing w:before="240" w:lineRule="auto"/>
        <w:ind w:firstLine="540"/>
        <w:jc w:val="both"/>
      </w:pPr>
      <w:r>
        <w:rPr>
          <w:sz w:val="24"/>
        </w:rPr>
        <w:t xml:space="preserve">4) общее количество контрольных (надзорных) мероприятий с взаимодействием, проведенных за отчетный период;</w:t>
      </w:r>
    </w:p>
    <w:p>
      <w:pPr>
        <w:pStyle w:val="0"/>
        <w:spacing w:before="240" w:lineRule="auto"/>
        <w:ind w:firstLine="540"/>
        <w:jc w:val="both"/>
      </w:pPr>
      <w:r>
        <w:rPr>
          <w:sz w:val="24"/>
        </w:rPr>
        <w:t xml:space="preserve">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0"/>
        <w:spacing w:before="240" w:lineRule="auto"/>
        <w:ind w:firstLine="540"/>
        <w:jc w:val="both"/>
      </w:pPr>
      <w:r>
        <w:rPr>
          <w:sz w:val="24"/>
        </w:rPr>
        <w:t xml:space="preserve">6)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40" w:lineRule="auto"/>
        <w:ind w:firstLine="540"/>
        <w:jc w:val="both"/>
      </w:pPr>
      <w:r>
        <w:rPr>
          <w:sz w:val="24"/>
        </w:rPr>
        <w:t xml:space="preserve">7)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8) количество предостережений о недопустимости нарушения лицензионных требований, объявленных за отчетный период;</w:t>
      </w:r>
    </w:p>
    <w:p>
      <w:pPr>
        <w:pStyle w:val="0"/>
        <w:spacing w:before="240" w:lineRule="auto"/>
        <w:ind w:firstLine="540"/>
        <w:jc w:val="both"/>
      </w:pPr>
      <w:r>
        <w:rPr>
          <w:sz w:val="24"/>
        </w:rPr>
        <w:t xml:space="preserve">9) количество контрольных (надзорных) мероприятий, по результатам которых выявлены нарушения лицензионных требований, за отчетный период;</w:t>
      </w:r>
    </w:p>
    <w:p>
      <w:pPr>
        <w:pStyle w:val="0"/>
        <w:spacing w:before="240" w:lineRule="auto"/>
        <w:ind w:firstLine="540"/>
        <w:jc w:val="both"/>
      </w:pPr>
      <w:r>
        <w:rPr>
          <w:sz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11)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40" w:lineRule="auto"/>
        <w:ind w:firstLine="540"/>
        <w:jc w:val="both"/>
      </w:pPr>
      <w:r>
        <w:rPr>
          <w:sz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40" w:lineRule="auto"/>
        <w:ind w:firstLine="540"/>
        <w:jc w:val="both"/>
      </w:pPr>
      <w:r>
        <w:rPr>
          <w:sz w:val="24"/>
        </w:rPr>
        <w:t xml:space="preserve">14) общее количество учтенных объектов контроля на конец отчетного периода;</w:t>
      </w:r>
    </w:p>
    <w:p>
      <w:pPr>
        <w:pStyle w:val="0"/>
        <w:spacing w:before="240" w:lineRule="auto"/>
        <w:ind w:firstLine="540"/>
        <w:jc w:val="both"/>
      </w:pPr>
      <w:r>
        <w:rPr>
          <w:sz w:val="24"/>
        </w:rPr>
        <w:t xml:space="preserve">15) количество учтенных объектов контроля, отнесенных к категориям риска, по каждой из категорий риска, на конец отчетного периода;</w:t>
      </w:r>
    </w:p>
    <w:p>
      <w:pPr>
        <w:pStyle w:val="0"/>
        <w:spacing w:before="240" w:lineRule="auto"/>
        <w:ind w:firstLine="540"/>
        <w:jc w:val="both"/>
      </w:pPr>
      <w:r>
        <w:rPr>
          <w:sz w:val="24"/>
        </w:rPr>
        <w:t xml:space="preserve">16) количество учтенных лицензиатов на конец отчетного периода;</w:t>
      </w:r>
    </w:p>
    <w:p>
      <w:pPr>
        <w:pStyle w:val="0"/>
        <w:spacing w:before="240" w:lineRule="auto"/>
        <w:ind w:firstLine="540"/>
        <w:jc w:val="both"/>
      </w:pPr>
      <w:r>
        <w:rPr>
          <w:sz w:val="24"/>
        </w:rPr>
        <w:t xml:space="preserve">17) количество учтенных лицензиатов, в отношении которых проведены контрольные (надзорные) мероприятия, за отчетный период;</w:t>
      </w:r>
    </w:p>
    <w:p>
      <w:pPr>
        <w:pStyle w:val="0"/>
        <w:spacing w:before="240" w:lineRule="auto"/>
        <w:ind w:firstLine="540"/>
        <w:jc w:val="both"/>
      </w:pPr>
      <w:r>
        <w:rPr>
          <w:sz w:val="24"/>
        </w:rPr>
        <w:t xml:space="preserve">18) общее количество жалоб, поданных лицензиатами в досудебном порядке, за отчетный период;</w:t>
      </w:r>
    </w:p>
    <w:p>
      <w:pPr>
        <w:pStyle w:val="0"/>
        <w:spacing w:before="240" w:lineRule="auto"/>
        <w:ind w:firstLine="540"/>
        <w:jc w:val="both"/>
      </w:pPr>
      <w:r>
        <w:rPr>
          <w:sz w:val="24"/>
        </w:rPr>
        <w:t xml:space="preserve">19) количество жалоб, в отношении которых контрольным (надзорным) органом был нарушен срок рассмотрения, за отчетный период;</w:t>
      </w:r>
    </w:p>
    <w:p>
      <w:pPr>
        <w:pStyle w:val="0"/>
        <w:spacing w:before="240" w:lineRule="auto"/>
        <w:ind w:firstLine="540"/>
        <w:jc w:val="both"/>
      </w:pPr>
      <w:r>
        <w:rPr>
          <w:sz w:val="24"/>
        </w:rPr>
        <w:t xml:space="preserve">20) количество жалоб, поданных лицензиатами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0"/>
        <w:spacing w:before="240" w:lineRule="auto"/>
        <w:ind w:firstLine="540"/>
        <w:jc w:val="both"/>
      </w:pPr>
      <w:r>
        <w:rPr>
          <w:sz w:val="24"/>
        </w:rPr>
        <w:t xml:space="preserve">21) количество исковых заявлений об оспаривании решений, действий (бездействия) должностных лиц контрольных (надзорных) органов, направленных лицензиатами в судебном порядке, за отчетный период;</w:t>
      </w:r>
    </w:p>
    <w:p>
      <w:pPr>
        <w:pStyle w:val="0"/>
        <w:spacing w:before="240" w:lineRule="auto"/>
        <w:ind w:firstLine="540"/>
        <w:jc w:val="both"/>
      </w:pPr>
      <w:r>
        <w:rPr>
          <w:sz w:val="24"/>
        </w:rPr>
        <w:t xml:space="preserve">22) количество исковых заявлений об оспаривании решений, действий (бездействия) должностных лиц контрольных (надзорных) органов, направленных лицензиатами в судебном порядке, по которым принято решение об удовлетворении заявленных требований, за отчетный период;</w:t>
      </w:r>
    </w:p>
    <w:p>
      <w:pPr>
        <w:pStyle w:val="0"/>
        <w:spacing w:before="240" w:lineRule="auto"/>
        <w:ind w:firstLine="540"/>
        <w:jc w:val="both"/>
      </w:pPr>
      <w:r>
        <w:rPr>
          <w:sz w:val="24"/>
        </w:rPr>
        <w:t xml:space="preserve">23) количество контрольных (надзорных) мероприятий, проведенных с грубым нарушением требований к организации и осуществлению лицензионного контроля и результаты которых были признаны недействительными и (или) отменены, за отчетный период.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региональном</w:t>
      </w:r>
    </w:p>
    <w:p>
      <w:pPr>
        <w:pStyle w:val="0"/>
        <w:jc w:val="right"/>
      </w:pPr>
      <w:r>
        <w:rPr>
          <w:sz w:val="24"/>
        </w:rPr>
        <w:t xml:space="preserve">государственном лицензионном контроле</w:t>
      </w:r>
    </w:p>
    <w:p>
      <w:pPr>
        <w:pStyle w:val="0"/>
        <w:jc w:val="right"/>
      </w:pPr>
      <w:r>
        <w:rPr>
          <w:sz w:val="24"/>
        </w:rPr>
        <w:t xml:space="preserve">за осуществлением предпринимательской</w:t>
      </w:r>
    </w:p>
    <w:p>
      <w:pPr>
        <w:pStyle w:val="0"/>
        <w:jc w:val="right"/>
      </w:pPr>
      <w:r>
        <w:rPr>
          <w:sz w:val="24"/>
        </w:rPr>
        <w:t xml:space="preserve">деятельности по управлению</w:t>
      </w:r>
    </w:p>
    <w:p>
      <w:pPr>
        <w:pStyle w:val="0"/>
        <w:jc w:val="right"/>
      </w:pPr>
      <w:r>
        <w:rPr>
          <w:sz w:val="24"/>
        </w:rPr>
        <w:t xml:space="preserve">многоквартирными домами</w:t>
      </w:r>
    </w:p>
    <w:p>
      <w:pPr>
        <w:pStyle w:val="0"/>
        <w:jc w:val="both"/>
      </w:pPr>
      <w:r>
        <w:rPr>
          <w:sz w:val="24"/>
        </w:rPr>
      </w:r>
    </w:p>
    <w:bookmarkStart w:id="339" w:name="P339"/>
    <w:bookmarkEnd w:id="339"/>
    <w:p>
      <w:pPr>
        <w:pStyle w:val="2"/>
        <w:jc w:val="center"/>
      </w:pPr>
      <w:r>
        <w:rPr>
          <w:sz w:val="24"/>
        </w:rPr>
        <w:t xml:space="preserve">ИНДИКАТОРЫ РИСКА НАРУШЕНИЯ ЛИЦЕНЗИОННЫХ ТРЕБОВАНИЙ,</w:t>
      </w:r>
    </w:p>
    <w:p>
      <w:pPr>
        <w:pStyle w:val="2"/>
        <w:jc w:val="center"/>
      </w:pPr>
      <w:r>
        <w:rPr>
          <w:sz w:val="24"/>
        </w:rPr>
        <w:t xml:space="preserve">ИСПОЛЬЗУЕМЫХ ДЛЯ ОПРЕДЕЛЕНИЯ НЕОБХОДИМОСТИ ПРОВЕДЕНИЯ</w:t>
      </w:r>
    </w:p>
    <w:p>
      <w:pPr>
        <w:pStyle w:val="2"/>
        <w:jc w:val="center"/>
      </w:pPr>
      <w:r>
        <w:rPr>
          <w:sz w:val="24"/>
        </w:rPr>
        <w:t xml:space="preserve">ВНЕПЛАНОВЫХ ПРОВЕРОК ПРИ ОСУЩЕСТВЛЕНИИ ЛИЦЕНЗИОННОГО</w:t>
      </w:r>
    </w:p>
    <w:p>
      <w:pPr>
        <w:pStyle w:val="2"/>
        <w:jc w:val="center"/>
      </w:pPr>
      <w:r>
        <w:rPr>
          <w:sz w:val="24"/>
        </w:rPr>
        <w:t xml:space="preserve">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5" w:tooltip="Постановление КМ РТ от 08.12.2025 N 1057 &quot;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N 939&quot; {КонсультантПлюс}">
              <w:r>
                <w:rPr>
                  <w:sz w:val="24"/>
                  <w:color w:val="0000ff"/>
                </w:rPr>
                <w:t xml:space="preserve">Постановления</w:t>
              </w:r>
            </w:hyperlink>
            <w:r>
              <w:rPr>
                <w:sz w:val="24"/>
                <w:color w:val="392c69"/>
              </w:rPr>
              <w:t xml:space="preserve"> КМ РТ от 08.12.2025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2. Поступление в Государственную жилищную инспекцию Республики Татарстан акта о неустранении замечаний юридическим лицом или индивидуальным предпринимателем, осуществляющими предпринимательскую деятельность по управлению многоквартирными домами на основании лицензии (далее - лицензиат), при подготовке к отопительному сезону в соответствии с </w:t>
      </w:r>
      <w:hyperlink w:history="0" r:id="rId86" w:tooltip="Приказ Минэнерго России от 13.11.2024 N 2234 (ред. от 21.08.2025) &quot;Об утверждении Правил обеспечения готовности к отопительному периоду и Порядка проведения оценки обеспечения готовности к отопительному периоду&quot; (Зарегистрировано в Минюсте России 29.11.2024 N 80417) {КонсультантПлюс}">
        <w:r>
          <w:rPr>
            <w:sz w:val="24"/>
            <w:color w:val="0000ff"/>
          </w:rPr>
          <w:t xml:space="preserve">пунктом 17</w:t>
        </w:r>
      </w:hyperlink>
      <w:r>
        <w:rPr>
          <w:sz w:val="24"/>
        </w:rPr>
        <w:t xml:space="preserve"> приказа Министерства энергетики Российской Федерации от 13 ноября 2024 г. N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pPr>
        <w:pStyle w:val="0"/>
        <w:spacing w:before="240" w:lineRule="auto"/>
        <w:ind w:firstLine="540"/>
        <w:jc w:val="both"/>
      </w:pPr>
      <w:r>
        <w:rPr>
          <w:sz w:val="24"/>
        </w:rPr>
        <w:t xml:space="preserve">3. Выявление по результатам еженедельного мониторинга настроения жителей Республики Татарстан в средствах массовой информации и социальных сетях, подготовленного Информационно-аналитическим управлением Раиса Республики Татарстан, более пяти жалоб жителей одного многоквартирного дома на его ненадлежащее содержание лицом, осуществляющим деятельность по управлению многоквартирным домом, в течение трех месяцев подряд.</w:t>
      </w:r>
    </w:p>
    <w:p>
      <w:pPr>
        <w:pStyle w:val="0"/>
        <w:spacing w:before="240" w:lineRule="auto"/>
        <w:ind w:firstLine="540"/>
        <w:jc w:val="both"/>
      </w:pPr>
      <w:r>
        <w:rPr>
          <w:sz w:val="24"/>
        </w:rPr>
        <w:t xml:space="preserve">4. Поступление в Государственную жилищную инспекцию Республики Татарстан информации о неоднократных (два и более) в течение трех месяцев подряд случаях остановки лифта и (или) лифтового оборудования, произошедших в одном и том же многоквартирном доме, за исключением случаев остановки лифта в связи с противоправными действиями третьих лиц.</w:t>
      </w:r>
    </w:p>
    <w:p>
      <w:pPr>
        <w:pStyle w:val="0"/>
        <w:spacing w:before="240" w:lineRule="auto"/>
        <w:ind w:firstLine="540"/>
        <w:jc w:val="both"/>
      </w:pPr>
      <w:r>
        <w:rPr>
          <w:sz w:val="24"/>
        </w:rPr>
        <w:t xml:space="preserve">5. Поступление в Государственную жилищную инспекцию Республики Татарстан информации от оператора связи о нарушении лицензиатом установленных требований о взаимодействии оператора связи и лицензиата при монтаже, эксплуатации и демонтаже сетей связи на объектах общего имущества в многоквартирном доме.</w:t>
      </w:r>
    </w:p>
    <w:p>
      <w:pPr>
        <w:pStyle w:val="0"/>
        <w:spacing w:before="240" w:lineRule="auto"/>
        <w:ind w:firstLine="540"/>
        <w:jc w:val="both"/>
      </w:pPr>
      <w:r>
        <w:rPr>
          <w:sz w:val="24"/>
        </w:rPr>
        <w:t xml:space="preserve">6. Поступление в Государственную жилищную инспекцию Республики Татарстан информации о неоднократных (два и более) случаях аварийных ситуаций, произошедших на объектах газоснабжения, относящихся к общему имуществу, в одном и том же многоквартирном доме в течение трех месяцев подряд.</w:t>
      </w:r>
    </w:p>
    <w:p>
      <w:pPr>
        <w:pStyle w:val="0"/>
        <w:spacing w:before="240" w:lineRule="auto"/>
        <w:ind w:firstLine="540"/>
        <w:jc w:val="both"/>
      </w:pPr>
      <w:r>
        <w:rPr>
          <w:sz w:val="24"/>
        </w:rPr>
        <w:t xml:space="preserve">7. Выявление Государственной жилищной инспекцией Республики Татарстан по результатам ежемесячного анализа данных оценки качества оказываемых услуг населению (коммунальные услуги, управление многоквартирным домом, содержание и ремонт многоквартирного дома), подготовленных Уполномоченным по правам человека в Республике Татарстан, при котором среднее значение оценки лица, осуществляющего деятельность по управлению многоквартирным домом, составляет менее трех баллов в соответствии с </w:t>
      </w:r>
      <w:hyperlink w:history="0" r:id="rId87" w:tooltip="Постановление КМ РТ от 29.12.2018 N 1319 (ред. от 14.08.2023) &quot;Об утверждении Порядка организации и проведения оценки качества оказания услуг населению&quot; {КонсультантПлюс}">
        <w:r>
          <w:rPr>
            <w:sz w:val="24"/>
            <w:color w:val="0000ff"/>
          </w:rPr>
          <w:t xml:space="preserve">Порядком</w:t>
        </w:r>
      </w:hyperlink>
      <w:r>
        <w:rPr>
          <w:sz w:val="24"/>
        </w:rPr>
        <w:t xml:space="preserve"> организации и проведения оценки качества оказания услуг населению, утвержденным постановлением Кабинета Министров Республики Татарстан от 29 декабря 2018 г. N 1319 "Об утверждении Порядка организации и проведения оценки качества оказания услуг населению".</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30.09.2021 N 939</w:t>
            <w:br/>
            <w:t>(ред. от 08.12.2025)</w:t>
            <w:br/>
            <w:t>"Об утверждении Положения о региональном государственном ли...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161752&amp;date=13.02.2026&amp;dst=100005&amp;field=134" TargetMode = "External"/><Relationship Id="rId9" Type="http://schemas.openxmlformats.org/officeDocument/2006/relationships/hyperlink" Target="https://login.consultant.ru/link/?req=doc&amp;base=RLAW363&amp;n=166831&amp;date=13.02.2026&amp;dst=100005&amp;field=134" TargetMode = "External"/><Relationship Id="rId10" Type="http://schemas.openxmlformats.org/officeDocument/2006/relationships/hyperlink" Target="https://login.consultant.ru/link/?req=doc&amp;base=RLAW363&amp;n=176978&amp;date=13.02.2026&amp;dst=100005&amp;field=134" TargetMode = "External"/><Relationship Id="rId11" Type="http://schemas.openxmlformats.org/officeDocument/2006/relationships/hyperlink" Target="https://login.consultant.ru/link/?req=doc&amp;base=RLAW363&amp;n=177916&amp;date=13.02.2026&amp;dst=100005&amp;field=134" TargetMode = "External"/><Relationship Id="rId12" Type="http://schemas.openxmlformats.org/officeDocument/2006/relationships/hyperlink" Target="https://login.consultant.ru/link/?req=doc&amp;base=RLAW363&amp;n=191883&amp;date=13.02.2026&amp;dst=100030&amp;field=134" TargetMode = "External"/><Relationship Id="rId13" Type="http://schemas.openxmlformats.org/officeDocument/2006/relationships/hyperlink" Target="https://login.consultant.ru/link/?req=doc&amp;base=RLAW363&amp;n=194108&amp;date=13.02.2026&amp;dst=100005&amp;field=134" TargetMode = "External"/><Relationship Id="rId14" Type="http://schemas.openxmlformats.org/officeDocument/2006/relationships/hyperlink" Target="https://login.consultant.ru/link/?req=doc&amp;base=RLAW363&amp;n=166831&amp;date=13.02.2026&amp;dst=100005&amp;field=134" TargetMode = "External"/><Relationship Id="rId15" Type="http://schemas.openxmlformats.org/officeDocument/2006/relationships/hyperlink" Target="https://login.consultant.ru/link/?req=doc&amp;base=RLAW363&amp;n=176978&amp;date=13.02.2026&amp;dst=100005&amp;field=134" TargetMode = "External"/><Relationship Id="rId16" Type="http://schemas.openxmlformats.org/officeDocument/2006/relationships/hyperlink" Target="https://login.consultant.ru/link/?req=doc&amp;base=RLAW363&amp;n=177916&amp;date=13.02.2026&amp;dst=100005&amp;field=134" TargetMode = "External"/><Relationship Id="rId17" Type="http://schemas.openxmlformats.org/officeDocument/2006/relationships/hyperlink" Target="https://login.consultant.ru/link/?req=doc&amp;base=RLAW363&amp;n=191883&amp;date=13.02.2026&amp;dst=100030&amp;field=134" TargetMode = "External"/><Relationship Id="rId18" Type="http://schemas.openxmlformats.org/officeDocument/2006/relationships/hyperlink" Target="https://login.consultant.ru/link/?req=doc&amp;base=RLAW363&amp;n=194108&amp;date=13.02.2026&amp;dst=100005&amp;field=134" TargetMode = "External"/><Relationship Id="rId19" Type="http://schemas.openxmlformats.org/officeDocument/2006/relationships/hyperlink" Target="https://login.consultant.ru/link/?req=doc&amp;base=LAW&amp;n=508984&amp;date=13.02.2026&amp;dst=100087&amp;field=134" TargetMode = "External"/><Relationship Id="rId20" Type="http://schemas.openxmlformats.org/officeDocument/2006/relationships/hyperlink" Target="https://login.consultant.ru/link/?req=doc&amp;base=LAW&amp;n=499742&amp;date=13.02.2026&amp;dst=100023&amp;field=134" TargetMode = "External"/><Relationship Id="rId21" Type="http://schemas.openxmlformats.org/officeDocument/2006/relationships/hyperlink" Target="https://login.consultant.ru/link/?req=doc&amp;base=RLAW363&amp;n=191883&amp;date=13.02.2026&amp;dst=100031&amp;field=134" TargetMode = "External"/><Relationship Id="rId22" Type="http://schemas.openxmlformats.org/officeDocument/2006/relationships/hyperlink" Target="https://login.consultant.ru/link/?req=doc&amp;base=RLAW363&amp;n=191883&amp;date=13.02.2026&amp;dst=100033&amp;field=134" TargetMode = "External"/><Relationship Id="rId23" Type="http://schemas.openxmlformats.org/officeDocument/2006/relationships/hyperlink" Target="https://login.consultant.ru/link/?req=doc&amp;base=LAW&amp;n=493206&amp;date=13.02.2026&amp;dst=100089&amp;field=134" TargetMode = "External"/><Relationship Id="rId24" Type="http://schemas.openxmlformats.org/officeDocument/2006/relationships/hyperlink" Target="https://login.consultant.ru/link/?req=doc&amp;base=LAW&amp;n=523355&amp;date=13.02.2026&amp;dst=461&amp;field=134" TargetMode = "External"/><Relationship Id="rId25" Type="http://schemas.openxmlformats.org/officeDocument/2006/relationships/hyperlink" Target="https://login.consultant.ru/link/?req=doc&amp;base=LAW&amp;n=523355&amp;date=13.02.2026&amp;dst=1242&amp;field=134" TargetMode = "External"/><Relationship Id="rId26" Type="http://schemas.openxmlformats.org/officeDocument/2006/relationships/hyperlink" Target="https://login.consultant.ru/link/?req=doc&amp;base=RLAW363&amp;n=194108&amp;date=13.02.2026&amp;dst=100007&amp;field=134" TargetMode = "External"/><Relationship Id="rId27" Type="http://schemas.openxmlformats.org/officeDocument/2006/relationships/hyperlink" Target="https://login.consultant.ru/link/?req=doc&amp;base=LAW&amp;n=523355&amp;date=13.02.2026&amp;dst=769&amp;field=134" TargetMode = "External"/><Relationship Id="rId28" Type="http://schemas.openxmlformats.org/officeDocument/2006/relationships/hyperlink" Target="https://login.consultant.ru/link/?req=doc&amp;base=LAW&amp;n=523355&amp;date=13.02.2026&amp;dst=776&amp;field=134" TargetMode = "External"/><Relationship Id="rId29" Type="http://schemas.openxmlformats.org/officeDocument/2006/relationships/hyperlink" Target="https://login.consultant.ru/link/?req=doc&amp;base=LAW&amp;n=523355&amp;date=13.02.2026&amp;dst=696&amp;field=134" TargetMode = "External"/><Relationship Id="rId30" Type="http://schemas.openxmlformats.org/officeDocument/2006/relationships/hyperlink" Target="https://login.consultant.ru/link/?req=doc&amp;base=LAW&amp;n=523355&amp;date=13.02.2026&amp;dst=712&amp;field=134" TargetMode = "External"/><Relationship Id="rId31" Type="http://schemas.openxmlformats.org/officeDocument/2006/relationships/hyperlink" Target="https://login.consultant.ru/link/?req=doc&amp;base=LAW&amp;n=523355&amp;date=13.02.2026&amp;dst=727&amp;field=134" TargetMode = "External"/><Relationship Id="rId32" Type="http://schemas.openxmlformats.org/officeDocument/2006/relationships/hyperlink" Target="https://login.consultant.ru/link/?req=doc&amp;base=LAW&amp;n=448436&amp;date=13.02.2026&amp;dst=100391&amp;field=134" TargetMode = "External"/><Relationship Id="rId33" Type="http://schemas.openxmlformats.org/officeDocument/2006/relationships/hyperlink" Target="https://login.consultant.ru/link/?req=doc&amp;base=LAW&amp;n=448436&amp;date=13.02.2026&amp;dst=35&amp;field=134" TargetMode = "External"/><Relationship Id="rId34" Type="http://schemas.openxmlformats.org/officeDocument/2006/relationships/hyperlink" Target="https://login.consultant.ru/link/?req=doc&amp;base=RLAW363&amp;n=177916&amp;date=13.02.2026&amp;dst=100006&amp;field=134" TargetMode = "External"/><Relationship Id="rId35" Type="http://schemas.openxmlformats.org/officeDocument/2006/relationships/hyperlink" Target="https://login.consultant.ru/link/?req=doc&amp;base=LAW&amp;n=508984&amp;date=13.02.2026&amp;dst=100315&amp;field=134" TargetMode = "External"/><Relationship Id="rId36" Type="http://schemas.openxmlformats.org/officeDocument/2006/relationships/hyperlink" Target="https://login.consultant.ru/link/?req=doc&amp;base=RLAW363&amp;n=174725&amp;date=13.02.2026" TargetMode = "External"/><Relationship Id="rId37" Type="http://schemas.openxmlformats.org/officeDocument/2006/relationships/hyperlink" Target="https://login.consultant.ru/link/?req=doc&amp;base=LAW&amp;n=508984&amp;date=13.02.2026" TargetMode = "External"/><Relationship Id="rId38" Type="http://schemas.openxmlformats.org/officeDocument/2006/relationships/hyperlink" Target="https://login.consultant.ru/link/?req=doc&amp;base=RLAW363&amp;n=194108&amp;date=13.02.2026&amp;dst=100009&amp;field=134" TargetMode = "External"/><Relationship Id="rId39" Type="http://schemas.openxmlformats.org/officeDocument/2006/relationships/hyperlink" Target="https://login.consultant.ru/link/?req=doc&amp;base=RLAW363&amp;n=194108&amp;date=13.02.2026&amp;dst=100078&amp;field=134" TargetMode = "External"/><Relationship Id="rId40" Type="http://schemas.openxmlformats.org/officeDocument/2006/relationships/hyperlink" Target="https://login.consultant.ru/link/?req=doc&amp;base=RLAW363&amp;n=194108&amp;date=13.02.2026&amp;dst=100011&amp;field=134" TargetMode = "External"/><Relationship Id="rId41" Type="http://schemas.openxmlformats.org/officeDocument/2006/relationships/hyperlink" Target="https://login.consultant.ru/link/?req=doc&amp;base=RLAW363&amp;n=194108&amp;date=13.02.2026&amp;dst=100014&amp;field=134" TargetMode = "External"/><Relationship Id="rId42" Type="http://schemas.openxmlformats.org/officeDocument/2006/relationships/hyperlink" Target="https://login.consultant.ru/link/?req=doc&amp;base=LAW&amp;n=508984&amp;date=13.02.2026&amp;dst=100509&amp;field=134" TargetMode = "External"/><Relationship Id="rId43" Type="http://schemas.openxmlformats.org/officeDocument/2006/relationships/hyperlink" Target="https://login.consultant.ru/link/?req=doc&amp;base=LAW&amp;n=508984&amp;date=13.02.2026&amp;dst=100547&amp;field=134" TargetMode = "External"/><Relationship Id="rId44" Type="http://schemas.openxmlformats.org/officeDocument/2006/relationships/hyperlink" Target="https://login.consultant.ru/link/?req=doc&amp;base=LAW&amp;n=508984&amp;date=13.02.2026&amp;dst=100553&amp;field=134" TargetMode = "External"/><Relationship Id="rId45" Type="http://schemas.openxmlformats.org/officeDocument/2006/relationships/hyperlink" Target="https://login.consultant.ru/link/?req=doc&amp;base=RLAW363&amp;n=194108&amp;date=13.02.2026&amp;dst=100015&amp;field=134" TargetMode = "External"/><Relationship Id="rId46" Type="http://schemas.openxmlformats.org/officeDocument/2006/relationships/hyperlink" Target="https://login.consultant.ru/link/?req=doc&amp;base=LAW&amp;n=508984&amp;date=13.02.2026&amp;dst=101361&amp;field=134" TargetMode = "External"/><Relationship Id="rId47" Type="http://schemas.openxmlformats.org/officeDocument/2006/relationships/hyperlink" Target="https://login.consultant.ru/link/?req=doc&amp;base=RLAW363&amp;n=194108&amp;date=13.02.2026&amp;dst=100078&amp;field=134" TargetMode = "External"/><Relationship Id="rId48" Type="http://schemas.openxmlformats.org/officeDocument/2006/relationships/hyperlink" Target="https://login.consultant.ru/link/?req=doc&amp;base=RLAW363&amp;n=194108&amp;date=13.02.2026&amp;dst=100017&amp;field=134" TargetMode = "External"/><Relationship Id="rId49" Type="http://schemas.openxmlformats.org/officeDocument/2006/relationships/hyperlink" Target="https://login.consultant.ru/link/?req=doc&amp;base=LAW&amp;n=508984&amp;date=13.02.2026&amp;dst=101366&amp;field=134" TargetMode = "External"/><Relationship Id="rId50" Type="http://schemas.openxmlformats.org/officeDocument/2006/relationships/hyperlink" Target="https://login.consultant.ru/link/?req=doc&amp;base=RLAW363&amp;n=194108&amp;date=13.02.2026&amp;dst=100078&amp;field=134" TargetMode = "External"/><Relationship Id="rId51" Type="http://schemas.openxmlformats.org/officeDocument/2006/relationships/hyperlink" Target="https://login.consultant.ru/link/?req=doc&amp;base=RLAW363&amp;n=194108&amp;date=13.02.2026&amp;dst=100078&amp;field=134" TargetMode = "External"/><Relationship Id="rId52" Type="http://schemas.openxmlformats.org/officeDocument/2006/relationships/hyperlink" Target="https://login.consultant.ru/link/?req=doc&amp;base=RLAW363&amp;n=194108&amp;date=13.02.2026&amp;dst=100022&amp;field=134" TargetMode = "External"/><Relationship Id="rId53" Type="http://schemas.openxmlformats.org/officeDocument/2006/relationships/hyperlink" Target="https://login.consultant.ru/link/?req=doc&amp;base=LAW&amp;n=508984&amp;date=13.02.2026&amp;dst=101391&amp;field=134" TargetMode = "External"/><Relationship Id="rId54" Type="http://schemas.openxmlformats.org/officeDocument/2006/relationships/hyperlink" Target="https://login.consultant.ru/link/?req=doc&amp;base=RLAW363&amp;n=194108&amp;date=13.02.2026&amp;dst=100031&amp;field=134" TargetMode = "External"/><Relationship Id="rId55" Type="http://schemas.openxmlformats.org/officeDocument/2006/relationships/hyperlink" Target="https://login.consultant.ru/link/?req=doc&amp;base=RLAW363&amp;n=194108&amp;date=13.02.2026&amp;dst=100038&amp;field=134" TargetMode = "External"/><Relationship Id="rId56" Type="http://schemas.openxmlformats.org/officeDocument/2006/relationships/hyperlink" Target="https://login.consultant.ru/link/?req=doc&amp;base=LAW&amp;n=508984&amp;date=13.02.2026&amp;dst=100639&amp;field=134" TargetMode = "External"/><Relationship Id="rId57" Type="http://schemas.openxmlformats.org/officeDocument/2006/relationships/hyperlink" Target="https://login.consultant.ru/link/?req=doc&amp;base=RLAW363&amp;n=194108&amp;date=13.02.2026&amp;dst=100049&amp;field=134" TargetMode = "External"/><Relationship Id="rId58" Type="http://schemas.openxmlformats.org/officeDocument/2006/relationships/hyperlink" Target="https://login.consultant.ru/link/?req=doc&amp;base=LAW&amp;n=508984&amp;date=13.02.2026&amp;dst=101409&amp;field=134" TargetMode = "External"/><Relationship Id="rId59" Type="http://schemas.openxmlformats.org/officeDocument/2006/relationships/hyperlink" Target="https://login.consultant.ru/link/?req=doc&amp;base=LAW&amp;n=508984&amp;date=13.02.2026&amp;dst=101410&amp;field=134" TargetMode = "External"/><Relationship Id="rId60" Type="http://schemas.openxmlformats.org/officeDocument/2006/relationships/hyperlink" Target="https://login.consultant.ru/link/?req=doc&amp;base=LAW&amp;n=508984&amp;date=13.02.2026&amp;dst=101413&amp;field=134" TargetMode = "External"/><Relationship Id="rId61" Type="http://schemas.openxmlformats.org/officeDocument/2006/relationships/hyperlink" Target="https://login.consultant.ru/link/?req=doc&amp;base=LAW&amp;n=508984&amp;date=13.02.2026&amp;dst=101426&amp;field=134" TargetMode = "External"/><Relationship Id="rId62" Type="http://schemas.openxmlformats.org/officeDocument/2006/relationships/hyperlink" Target="https://login.consultant.ru/link/?req=doc&amp;base=LAW&amp;n=508984&amp;date=13.02.2026&amp;dst=101443&amp;field=134" TargetMode = "External"/><Relationship Id="rId63" Type="http://schemas.openxmlformats.org/officeDocument/2006/relationships/hyperlink" Target="https://login.consultant.ru/link/?req=doc&amp;base=LAW&amp;n=508984&amp;date=13.02.2026&amp;dst=101416&amp;field=134" TargetMode = "External"/><Relationship Id="rId64" Type="http://schemas.openxmlformats.org/officeDocument/2006/relationships/hyperlink" Target="https://login.consultant.ru/link/?req=doc&amp;base=LAW&amp;n=508984&amp;date=13.02.2026&amp;dst=100733&amp;field=134" TargetMode = "External"/><Relationship Id="rId65" Type="http://schemas.openxmlformats.org/officeDocument/2006/relationships/hyperlink" Target="https://login.consultant.ru/link/?req=doc&amp;base=RLAW363&amp;n=194108&amp;date=13.02.2026&amp;dst=100050&amp;field=134" TargetMode = "External"/><Relationship Id="rId66" Type="http://schemas.openxmlformats.org/officeDocument/2006/relationships/hyperlink" Target="https://login.consultant.ru/link/?req=doc&amp;base=RLAW363&amp;n=194108&amp;date=13.02.2026&amp;dst=100055&amp;field=134" TargetMode = "External"/><Relationship Id="rId67" Type="http://schemas.openxmlformats.org/officeDocument/2006/relationships/hyperlink" Target="https://login.consultant.ru/link/?req=doc&amp;base=RLAW363&amp;n=194108&amp;date=13.02.2026&amp;dst=100078&amp;field=134" TargetMode = "External"/><Relationship Id="rId68" Type="http://schemas.openxmlformats.org/officeDocument/2006/relationships/hyperlink" Target="https://login.consultant.ru/link/?req=doc&amp;base=RLAW363&amp;n=194108&amp;date=13.02.2026&amp;dst=100078&amp;field=134" TargetMode = "External"/><Relationship Id="rId69" Type="http://schemas.openxmlformats.org/officeDocument/2006/relationships/hyperlink" Target="https://login.consultant.ru/link/?req=doc&amp;base=RLAW363&amp;n=194108&amp;date=13.02.2026&amp;dst=100059&amp;field=134" TargetMode = "External"/><Relationship Id="rId70" Type="http://schemas.openxmlformats.org/officeDocument/2006/relationships/hyperlink" Target="https://login.consultant.ru/link/?req=doc&amp;base=LAW&amp;n=508984&amp;date=13.02.2026&amp;dst=100981&amp;field=134" TargetMode = "External"/><Relationship Id="rId71" Type="http://schemas.openxmlformats.org/officeDocument/2006/relationships/hyperlink" Target="https://login.consultant.ru/link/?req=doc&amp;base=LAW&amp;n=508984&amp;date=13.02.2026" TargetMode = "External"/><Relationship Id="rId72" Type="http://schemas.openxmlformats.org/officeDocument/2006/relationships/hyperlink" Target="https://login.consultant.ru/link/?req=doc&amp;base=LAW&amp;n=508984&amp;date=13.02.2026" TargetMode = "External"/><Relationship Id="rId73" Type="http://schemas.openxmlformats.org/officeDocument/2006/relationships/hyperlink" Target="https://login.consultant.ru/link/?req=doc&amp;base=LAW&amp;n=508984&amp;date=13.02.2026&amp;dst=18&amp;field=134" TargetMode = "External"/><Relationship Id="rId74" Type="http://schemas.openxmlformats.org/officeDocument/2006/relationships/hyperlink" Target="https://login.consultant.ru/link/?req=doc&amp;base=LAW&amp;n=508984&amp;date=13.02.2026&amp;dst=101130&amp;field=134" TargetMode = "External"/><Relationship Id="rId75" Type="http://schemas.openxmlformats.org/officeDocument/2006/relationships/hyperlink" Target="https://login.consultant.ru/link/?req=doc&amp;base=RLAW363&amp;n=194108&amp;date=13.02.2026&amp;dst=100063&amp;field=134" TargetMode = "External"/><Relationship Id="rId76" Type="http://schemas.openxmlformats.org/officeDocument/2006/relationships/hyperlink" Target="https://login.consultant.ru/link/?req=doc&amp;base=LAW&amp;n=508984&amp;date=13.02.2026&amp;dst=100225&amp;field=134" TargetMode = "External"/><Relationship Id="rId77" Type="http://schemas.openxmlformats.org/officeDocument/2006/relationships/hyperlink" Target="https://login.consultant.ru/link/?req=doc&amp;base=RLAW363&amp;n=194108&amp;date=13.02.2026&amp;dst=100066&amp;field=134" TargetMode = "External"/><Relationship Id="rId78" Type="http://schemas.openxmlformats.org/officeDocument/2006/relationships/hyperlink" Target="https://login.consultant.ru/link/?req=doc&amp;base=LAW&amp;n=508984&amp;date=13.02.2026&amp;dst=101259&amp;field=134" TargetMode = "External"/><Relationship Id="rId79" Type="http://schemas.openxmlformats.org/officeDocument/2006/relationships/hyperlink" Target="https://login.consultant.ru/link/?req=doc&amp;base=LAW&amp;n=508984&amp;date=13.02.2026&amp;dst=101143&amp;field=134" TargetMode = "External"/><Relationship Id="rId80" Type="http://schemas.openxmlformats.org/officeDocument/2006/relationships/hyperlink" Target="https://login.consultant.ru/link/?req=doc&amp;base=RLAW363&amp;n=194108&amp;date=13.02.2026&amp;dst=100068&amp;field=134" TargetMode = "External"/><Relationship Id="rId81" Type="http://schemas.openxmlformats.org/officeDocument/2006/relationships/hyperlink" Target="https://login.consultant.ru/link/?req=doc&amp;base=RLAW363&amp;n=194108&amp;date=13.02.2026&amp;dst=100069&amp;field=134" TargetMode = "External"/><Relationship Id="rId82" Type="http://schemas.openxmlformats.org/officeDocument/2006/relationships/hyperlink" Target="https://login.consultant.ru/link/?req=doc&amp;base=RLAW363&amp;n=194108&amp;date=13.02.2026&amp;dst=100071&amp;field=134" TargetMode = "External"/><Relationship Id="rId83" Type="http://schemas.openxmlformats.org/officeDocument/2006/relationships/hyperlink" Target="https://login.consultant.ru/link/?req=doc&amp;base=LAW&amp;n=523865&amp;date=13.02.2026&amp;dst=104485&amp;field=134" TargetMode = "External"/><Relationship Id="rId84" Type="http://schemas.openxmlformats.org/officeDocument/2006/relationships/hyperlink" Target="https://login.consultant.ru/link/?req=doc&amp;base=LAW&amp;n=523865&amp;date=13.02.2026&amp;dst=8478&amp;field=134" TargetMode = "External"/><Relationship Id="rId85" Type="http://schemas.openxmlformats.org/officeDocument/2006/relationships/hyperlink" Target="https://login.consultant.ru/link/?req=doc&amp;base=RLAW363&amp;n=194108&amp;date=13.02.2026&amp;dst=100077&amp;field=134" TargetMode = "External"/><Relationship Id="rId86" Type="http://schemas.openxmlformats.org/officeDocument/2006/relationships/hyperlink" Target="https://login.consultant.ru/link/?req=doc&amp;base=LAW&amp;n=514765&amp;date=13.02.2026&amp;dst=100263&amp;field=134" TargetMode = "External"/><Relationship Id="rId87" Type="http://schemas.openxmlformats.org/officeDocument/2006/relationships/hyperlink" Target="https://login.consultant.ru/link/?req=doc&amp;base=RLAW363&amp;n=176771&amp;date=13.02.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30.09.2021 N 939
(ред. от 08.12.2025)
"Об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dc:title>
  <dcterms:created xsi:type="dcterms:W3CDTF">2026-02-13T09:41:04Z</dcterms:created>
</cp:coreProperties>
</file>