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BB" w:rsidRPr="00CF2D8C" w:rsidRDefault="00E54EBB" w:rsidP="00E54EBB">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CF2D8C">
        <w:rPr>
          <w:rFonts w:ascii="Times New Roman" w:hAnsi="Times New Roman" w:cs="Times New Roman"/>
          <w:b/>
          <w:bCs/>
          <w:color w:val="26282F"/>
          <w:sz w:val="24"/>
          <w:szCs w:val="24"/>
        </w:rPr>
        <w:t>УВЕДОМЛЕНИЕ</w:t>
      </w:r>
      <w:r w:rsidRPr="00CF2D8C">
        <w:rPr>
          <w:rFonts w:ascii="Times New Roman" w:hAnsi="Times New Roman" w:cs="Times New Roman"/>
          <w:b/>
          <w:bCs/>
          <w:color w:val="26282F"/>
          <w:sz w:val="24"/>
          <w:szCs w:val="24"/>
        </w:rPr>
        <w:br/>
        <w:t>о подготовке проекта нормативного правового акта</w:t>
      </w:r>
    </w:p>
    <w:p w:rsidR="00E54EBB" w:rsidRPr="00CF2D8C" w:rsidRDefault="00E54EBB" w:rsidP="00E54EBB">
      <w:pPr>
        <w:autoSpaceDE w:val="0"/>
        <w:autoSpaceDN w:val="0"/>
        <w:adjustRightInd w:val="0"/>
        <w:spacing w:after="0" w:line="240" w:lineRule="auto"/>
        <w:ind w:firstLine="720"/>
        <w:jc w:val="both"/>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Вид нормативного правового акта:</w:t>
      </w:r>
    </w:p>
    <w:p w:rsidR="00E54EBB" w:rsidRPr="00CF2D8C" w:rsidRDefault="00E54EBB" w:rsidP="00E54EBB">
      <w:pPr>
        <w:pStyle w:val="a3"/>
        <w:autoSpaceDE w:val="0"/>
        <w:autoSpaceDN w:val="0"/>
        <w:adjustRightInd w:val="0"/>
        <w:spacing w:after="0" w:line="240" w:lineRule="auto"/>
        <w:ind w:left="0" w:firstLine="709"/>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287"/>
        </w:trPr>
        <w:tc>
          <w:tcPr>
            <w:tcW w:w="9668" w:type="dxa"/>
          </w:tcPr>
          <w:p w:rsidR="00E54EBB" w:rsidRPr="00CF2D8C" w:rsidRDefault="0036321B" w:rsidP="0072054E">
            <w:pPr>
              <w:spacing w:after="0"/>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Проект приказа Государственной жилищной инспекции Республики Татарстан</w:t>
            </w:r>
            <w:r w:rsidR="00E54EBB" w:rsidRPr="00CF2D8C">
              <w:rPr>
                <w:rFonts w:ascii="Times New Roman" w:eastAsia="Times New Roman" w:hAnsi="Times New Roman" w:cs="Times New Roman"/>
                <w:i/>
                <w:sz w:val="24"/>
                <w:szCs w:val="24"/>
                <w:lang w:eastAsia="ru-RU"/>
              </w:rPr>
              <w:t xml:space="preserve"> </w:t>
            </w: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Наименование нормативного правового акта:</w:t>
      </w:r>
    </w:p>
    <w:p w:rsidR="00E54EBB" w:rsidRPr="00CF2D8C" w:rsidRDefault="00E54EBB" w:rsidP="00E54EBB">
      <w:pPr>
        <w:pStyle w:val="a3"/>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650"/>
        </w:trPr>
        <w:tc>
          <w:tcPr>
            <w:tcW w:w="9668" w:type="dxa"/>
          </w:tcPr>
          <w:p w:rsidR="00BE2297" w:rsidRPr="00BE2297" w:rsidRDefault="00BE2297" w:rsidP="00BE2297">
            <w:pPr>
              <w:spacing w:after="0"/>
              <w:ind w:firstLine="746"/>
              <w:jc w:val="both"/>
              <w:rPr>
                <w:rFonts w:ascii="Times New Roman" w:hAnsi="Times New Roman" w:cs="Times New Roman"/>
                <w:i/>
                <w:sz w:val="24"/>
                <w:szCs w:val="24"/>
              </w:rPr>
            </w:pPr>
            <w:r w:rsidRPr="00BE2297">
              <w:rPr>
                <w:rFonts w:ascii="Times New Roman" w:hAnsi="Times New Roman" w:cs="Times New Roman"/>
                <w:i/>
                <w:sz w:val="24"/>
                <w:szCs w:val="24"/>
              </w:rPr>
              <w:t xml:space="preserve"> «О внесении изменений в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утвержденную приказом Государственной жилищной инспекции Республики Татарстан от 19.05.2022 №88»</w:t>
            </w:r>
          </w:p>
          <w:p w:rsidR="00E54EBB" w:rsidRPr="00FD6D33" w:rsidRDefault="00E54EBB" w:rsidP="0036321B">
            <w:pPr>
              <w:spacing w:after="0"/>
              <w:ind w:firstLine="746"/>
              <w:jc w:val="both"/>
              <w:rPr>
                <w:rFonts w:ascii="Times New Roman" w:eastAsia="Times New Roman" w:hAnsi="Times New Roman" w:cs="Times New Roman"/>
                <w:i/>
                <w:sz w:val="24"/>
                <w:szCs w:val="24"/>
                <w:lang w:eastAsia="ru-RU"/>
              </w:rPr>
            </w:pP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 xml:space="preserve"> </w:t>
      </w: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Планируемый срок вступления в силу нормативного правового акта:</w:t>
      </w:r>
    </w:p>
    <w:p w:rsidR="00E54EBB" w:rsidRPr="00CF2D8C" w:rsidRDefault="00E54EBB" w:rsidP="00E54EBB">
      <w:pPr>
        <w:pStyle w:val="a3"/>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324"/>
        </w:trPr>
        <w:tc>
          <w:tcPr>
            <w:tcW w:w="9668" w:type="dxa"/>
          </w:tcPr>
          <w:tbl>
            <w:tblPr>
              <w:tblW w:w="0" w:type="auto"/>
              <w:tblBorders>
                <w:top w:val="nil"/>
                <w:left w:val="nil"/>
                <w:bottom w:val="nil"/>
                <w:right w:val="nil"/>
              </w:tblBorders>
              <w:tblLook w:val="0000" w:firstRow="0" w:lastRow="0" w:firstColumn="0" w:lastColumn="0" w:noHBand="0" w:noVBand="0"/>
            </w:tblPr>
            <w:tblGrid>
              <w:gridCol w:w="4740"/>
            </w:tblGrid>
            <w:tr w:rsidR="00765357" w:rsidRPr="00765357">
              <w:trPr>
                <w:trHeight w:val="127"/>
              </w:trPr>
              <w:tc>
                <w:tcPr>
                  <w:tcW w:w="0" w:type="auto"/>
                </w:tcPr>
                <w:p w:rsidR="00294522" w:rsidRPr="00294522" w:rsidRDefault="00294522" w:rsidP="00294522">
                  <w:pPr>
                    <w:spacing w:after="0"/>
                    <w:ind w:firstLine="601"/>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w:t>
                  </w:r>
                  <w:r w:rsidRPr="00294522">
                    <w:rPr>
                      <w:rFonts w:ascii="Times New Roman" w:eastAsia="Times New Roman" w:hAnsi="Times New Roman" w:cs="Times New Roman"/>
                      <w:i/>
                      <w:iCs/>
                      <w:sz w:val="24"/>
                      <w:szCs w:val="24"/>
                      <w:lang w:eastAsia="ru-RU"/>
                    </w:rPr>
                    <w:t xml:space="preserve">ступает в силу с 1 </w:t>
                  </w:r>
                  <w:r w:rsidR="00FD6D33">
                    <w:rPr>
                      <w:rFonts w:ascii="Times New Roman" w:eastAsia="Times New Roman" w:hAnsi="Times New Roman" w:cs="Times New Roman"/>
                      <w:i/>
                      <w:iCs/>
                      <w:sz w:val="24"/>
                      <w:szCs w:val="24"/>
                      <w:lang w:eastAsia="ru-RU"/>
                    </w:rPr>
                    <w:t>марта</w:t>
                  </w:r>
                  <w:r w:rsidRPr="00294522">
                    <w:rPr>
                      <w:rFonts w:ascii="Times New Roman" w:eastAsia="Times New Roman" w:hAnsi="Times New Roman" w:cs="Times New Roman"/>
                      <w:i/>
                      <w:iCs/>
                      <w:sz w:val="24"/>
                      <w:szCs w:val="24"/>
                      <w:lang w:eastAsia="ru-RU"/>
                    </w:rPr>
                    <w:t xml:space="preserve"> 202</w:t>
                  </w:r>
                  <w:r w:rsidR="00FD6D33">
                    <w:rPr>
                      <w:rFonts w:ascii="Times New Roman" w:eastAsia="Times New Roman" w:hAnsi="Times New Roman" w:cs="Times New Roman"/>
                      <w:i/>
                      <w:iCs/>
                      <w:sz w:val="24"/>
                      <w:szCs w:val="24"/>
                      <w:lang w:eastAsia="ru-RU"/>
                    </w:rPr>
                    <w:t>6</w:t>
                  </w:r>
                  <w:r w:rsidRPr="00294522">
                    <w:rPr>
                      <w:rFonts w:ascii="Times New Roman" w:eastAsia="Times New Roman" w:hAnsi="Times New Roman" w:cs="Times New Roman"/>
                      <w:i/>
                      <w:iCs/>
                      <w:sz w:val="24"/>
                      <w:szCs w:val="24"/>
                      <w:lang w:eastAsia="ru-RU"/>
                    </w:rPr>
                    <w:t xml:space="preserve"> года.</w:t>
                  </w:r>
                </w:p>
                <w:p w:rsidR="00765357" w:rsidRPr="00765357" w:rsidRDefault="00765357" w:rsidP="00765357">
                  <w:pPr>
                    <w:spacing w:after="0"/>
                    <w:ind w:firstLine="601"/>
                    <w:jc w:val="both"/>
                    <w:rPr>
                      <w:rFonts w:ascii="Times New Roman" w:eastAsia="Times New Roman" w:hAnsi="Times New Roman" w:cs="Times New Roman"/>
                      <w:i/>
                      <w:sz w:val="24"/>
                      <w:szCs w:val="24"/>
                      <w:lang w:eastAsia="ru-RU"/>
                    </w:rPr>
                  </w:pPr>
                </w:p>
              </w:tc>
            </w:tr>
          </w:tbl>
          <w:p w:rsidR="00E54EBB" w:rsidRPr="00CF2D8C" w:rsidRDefault="00E54EBB" w:rsidP="0072054E">
            <w:pPr>
              <w:spacing w:after="0"/>
              <w:ind w:firstLine="601"/>
              <w:jc w:val="both"/>
              <w:rPr>
                <w:rFonts w:ascii="Times New Roman" w:eastAsia="Times New Roman" w:hAnsi="Times New Roman" w:cs="Times New Roman"/>
                <w:i/>
                <w:sz w:val="24"/>
                <w:szCs w:val="24"/>
                <w:lang w:eastAsia="ru-RU"/>
              </w:rPr>
            </w:pPr>
          </w:p>
        </w:tc>
      </w:tr>
    </w:tbl>
    <w:p w:rsidR="00E54EBB" w:rsidRPr="00CF2D8C" w:rsidRDefault="00E54EBB" w:rsidP="00E54EBB">
      <w:pPr>
        <w:autoSpaceDE w:val="0"/>
        <w:autoSpaceDN w:val="0"/>
        <w:adjustRightInd w:val="0"/>
        <w:spacing w:after="0" w:line="240" w:lineRule="auto"/>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Сведения о разработчике проекта нормативного правового акта:</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357"/>
        </w:trPr>
        <w:tc>
          <w:tcPr>
            <w:tcW w:w="9668" w:type="dxa"/>
          </w:tcPr>
          <w:p w:rsidR="00E54EBB" w:rsidRPr="00CF2D8C" w:rsidRDefault="00E54EBB" w:rsidP="0072054E">
            <w:pPr>
              <w:spacing w:after="0"/>
              <w:ind w:firstLine="601"/>
              <w:jc w:val="both"/>
              <w:rPr>
                <w:rFonts w:ascii="Times New Roman" w:hAnsi="Times New Roman" w:cs="Times New Roman"/>
                <w:i/>
                <w:sz w:val="24"/>
                <w:szCs w:val="24"/>
              </w:rPr>
            </w:pPr>
            <w:r>
              <w:rPr>
                <w:rFonts w:ascii="Times New Roman" w:eastAsia="Times New Roman" w:hAnsi="Times New Roman" w:cs="Times New Roman"/>
                <w:i/>
                <w:sz w:val="24"/>
                <w:szCs w:val="24"/>
                <w:lang w:eastAsia="ru-RU"/>
              </w:rPr>
              <w:t xml:space="preserve">Государственная жилищная инспекция </w:t>
            </w:r>
            <w:r w:rsidRPr="00154DBD">
              <w:rPr>
                <w:rFonts w:ascii="Times New Roman" w:eastAsia="Times New Roman" w:hAnsi="Times New Roman" w:cs="Times New Roman"/>
                <w:i/>
                <w:sz w:val="24"/>
                <w:szCs w:val="24"/>
                <w:lang w:eastAsia="ru-RU"/>
              </w:rPr>
              <w:t>Республики Татарстан</w:t>
            </w: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Обоснование необходимости подготовки проекта нормативного правового акта:</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0B64B9" w:rsidTr="0072054E">
        <w:trPr>
          <w:trHeight w:val="1032"/>
        </w:trPr>
        <w:tc>
          <w:tcPr>
            <w:tcW w:w="9668" w:type="dxa"/>
          </w:tcPr>
          <w:p w:rsidR="00E54EBB" w:rsidRPr="00765357" w:rsidRDefault="00E54EBB" w:rsidP="00BE2297">
            <w:pPr>
              <w:spacing w:after="0" w:line="240" w:lineRule="auto"/>
              <w:ind w:firstLine="709"/>
              <w:jc w:val="both"/>
              <w:rPr>
                <w:rFonts w:ascii="Times New Roman" w:hAnsi="Times New Roman" w:cs="Times New Roman"/>
                <w:i/>
                <w:sz w:val="24"/>
                <w:szCs w:val="24"/>
              </w:rPr>
            </w:pPr>
            <w:bookmarkStart w:id="0" w:name="_GoBack"/>
            <w:r w:rsidRPr="000B64B9">
              <w:rPr>
                <w:rFonts w:ascii="Times New Roman" w:hAnsi="Times New Roman" w:cs="Times New Roman"/>
                <w:i/>
                <w:sz w:val="24"/>
                <w:szCs w:val="24"/>
              </w:rPr>
              <w:t xml:space="preserve">Проект нормативно-правового акта подготовлен </w:t>
            </w:r>
            <w:r w:rsidR="00187DE7" w:rsidRPr="000B64B9">
              <w:rPr>
                <w:rFonts w:ascii="Times New Roman" w:hAnsi="Times New Roman" w:cs="Times New Roman"/>
                <w:i/>
                <w:sz w:val="24"/>
                <w:szCs w:val="24"/>
              </w:rPr>
              <w:t xml:space="preserve">в целях совершенствования осуществления регионального лицензионного контроля за осуществлением предпринимательской деятельности по управлению многоквартирными домами, приведения в соответствии с </w:t>
            </w:r>
            <w:r w:rsidR="00187DE7" w:rsidRPr="000B64B9">
              <w:rPr>
                <w:rFonts w:ascii="Times New Roman" w:hAnsi="Times New Roman" w:cs="Times New Roman"/>
                <w:i/>
                <w:color w:val="000000"/>
                <w:sz w:val="24"/>
                <w:szCs w:val="24"/>
              </w:rPr>
              <w:t xml:space="preserve">Федеральным законом </w:t>
            </w:r>
            <w:r w:rsidR="00187DE7" w:rsidRPr="000B64B9">
              <w:rPr>
                <w:rFonts w:ascii="Times New Roman" w:hAnsi="Times New Roman" w:cs="Times New Roman"/>
                <w:i/>
                <w:sz w:val="24"/>
                <w:szCs w:val="24"/>
              </w:rPr>
              <w:t>от 25 декабря 2023 года № 662-ФЗ «О внесении изменений в статьи 193 и 195 Жилищног</w:t>
            </w:r>
            <w:r w:rsidR="0036321B">
              <w:rPr>
                <w:rFonts w:ascii="Times New Roman" w:hAnsi="Times New Roman" w:cs="Times New Roman"/>
                <w:i/>
                <w:sz w:val="24"/>
                <w:szCs w:val="24"/>
              </w:rPr>
              <w:t>о кодекса Российской Федерации»</w:t>
            </w:r>
            <w:r w:rsidR="0064752B" w:rsidRPr="0064752B">
              <w:rPr>
                <w:rFonts w:ascii="Times New Roman" w:hAnsi="Times New Roman" w:cs="Times New Roman"/>
                <w:i/>
                <w:sz w:val="24"/>
                <w:szCs w:val="24"/>
              </w:rPr>
              <w:t xml:space="preserve"> постановлением Правительства РФ от 31.07.2024 № 1040 «О внесении изменений в постановление Правительства Российской Федерации от 28 октября 2014 г. N 1110» и постановлением Правительства РФ от 10.09.2025 № 1400 «О внесении изменений в некоторые акты Правительства Российской Федерации</w:t>
            </w:r>
            <w:r w:rsidR="0064752B">
              <w:rPr>
                <w:rFonts w:ascii="Times New Roman" w:hAnsi="Times New Roman" w:cs="Times New Roman"/>
                <w:i/>
                <w:sz w:val="24"/>
                <w:szCs w:val="24"/>
              </w:rPr>
              <w:t xml:space="preserve">», </w:t>
            </w:r>
            <w:r w:rsidR="0064752B" w:rsidRPr="0064752B">
              <w:rPr>
                <w:rFonts w:ascii="Times New Roman" w:hAnsi="Times New Roman" w:cs="Times New Roman"/>
                <w:i/>
                <w:sz w:val="24"/>
                <w:szCs w:val="24"/>
              </w:rPr>
              <w:t xml:space="preserve">а также </w:t>
            </w:r>
            <w:r w:rsidR="0064752B">
              <w:rPr>
                <w:rFonts w:ascii="Times New Roman" w:hAnsi="Times New Roman" w:cs="Times New Roman"/>
                <w:i/>
                <w:sz w:val="24"/>
                <w:szCs w:val="24"/>
              </w:rPr>
              <w:t xml:space="preserve">в связи с </w:t>
            </w:r>
            <w:r w:rsidR="0064752B" w:rsidRPr="0064752B">
              <w:rPr>
                <w:rFonts w:ascii="Times New Roman" w:hAnsi="Times New Roman" w:cs="Times New Roman"/>
                <w:i/>
                <w:sz w:val="24"/>
                <w:szCs w:val="24"/>
              </w:rPr>
              <w:t>признание</w:t>
            </w:r>
            <w:r w:rsidR="0064752B">
              <w:rPr>
                <w:rFonts w:ascii="Times New Roman" w:hAnsi="Times New Roman" w:cs="Times New Roman"/>
                <w:i/>
                <w:sz w:val="24"/>
                <w:szCs w:val="24"/>
              </w:rPr>
              <w:t>м</w:t>
            </w:r>
            <w:r w:rsidR="0064752B" w:rsidRPr="0064752B">
              <w:rPr>
                <w:rFonts w:ascii="Times New Roman" w:hAnsi="Times New Roman" w:cs="Times New Roman"/>
                <w:i/>
                <w:sz w:val="24"/>
                <w:szCs w:val="24"/>
              </w:rPr>
              <w:t xml:space="preserve"> утратившим силу с 01.09.2025 Приказа </w:t>
            </w:r>
            <w:proofErr w:type="spellStart"/>
            <w:r w:rsidR="0064752B" w:rsidRPr="0064752B">
              <w:rPr>
                <w:rFonts w:ascii="Times New Roman" w:hAnsi="Times New Roman" w:cs="Times New Roman"/>
                <w:i/>
                <w:sz w:val="24"/>
                <w:szCs w:val="24"/>
              </w:rPr>
              <w:t>Минкомсвязи</w:t>
            </w:r>
            <w:proofErr w:type="spellEnd"/>
            <w:r w:rsidR="0064752B" w:rsidRPr="0064752B">
              <w:rPr>
                <w:rFonts w:ascii="Times New Roman" w:hAnsi="Times New Roman" w:cs="Times New Roman"/>
                <w:i/>
                <w:sz w:val="24"/>
                <w:szCs w:val="24"/>
              </w:rPr>
              <w:t xml:space="preserve"> России N 74, Минстроя России N 114/</w:t>
            </w:r>
            <w:proofErr w:type="spellStart"/>
            <w:r w:rsidR="0064752B" w:rsidRPr="0064752B">
              <w:rPr>
                <w:rFonts w:ascii="Times New Roman" w:hAnsi="Times New Roman" w:cs="Times New Roman"/>
                <w:i/>
                <w:sz w:val="24"/>
                <w:szCs w:val="24"/>
              </w:rPr>
              <w:t>пр</w:t>
            </w:r>
            <w:proofErr w:type="spellEnd"/>
            <w:r w:rsidR="0064752B" w:rsidRPr="0064752B">
              <w:rPr>
                <w:rFonts w:ascii="Times New Roman" w:hAnsi="Times New Roman" w:cs="Times New Roman"/>
                <w:i/>
                <w:sz w:val="24"/>
                <w:szCs w:val="24"/>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и введением в действие  Приказа Минстроя России от 07.02.2024 N 79/</w:t>
            </w:r>
            <w:proofErr w:type="spellStart"/>
            <w:r w:rsidR="0064752B" w:rsidRPr="0064752B">
              <w:rPr>
                <w:rFonts w:ascii="Times New Roman" w:hAnsi="Times New Roman" w:cs="Times New Roman"/>
                <w:i/>
                <w:sz w:val="24"/>
                <w:szCs w:val="24"/>
              </w:rPr>
              <w:t>пр</w:t>
            </w:r>
            <w:proofErr w:type="spellEnd"/>
            <w:r w:rsidR="0064752B" w:rsidRPr="0064752B">
              <w:rPr>
                <w:rFonts w:ascii="Times New Roman" w:hAnsi="Times New Roman" w:cs="Times New Roman"/>
                <w:i/>
                <w:sz w:val="24"/>
                <w:szCs w:val="24"/>
              </w:rPr>
              <w:t xml:space="preserve">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w:t>
            </w:r>
            <w:bookmarkEnd w:id="0"/>
          </w:p>
        </w:tc>
      </w:tr>
    </w:tbl>
    <w:p w:rsidR="00E54EBB" w:rsidRPr="000B64B9" w:rsidRDefault="00E54EBB" w:rsidP="00E54EBB">
      <w:pPr>
        <w:autoSpaceDE w:val="0"/>
        <w:autoSpaceDN w:val="0"/>
        <w:adjustRightInd w:val="0"/>
        <w:spacing w:after="0" w:line="240" w:lineRule="auto"/>
        <w:ind w:left="567" w:hanging="567"/>
        <w:jc w:val="both"/>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 xml:space="preserve">Описание проблемы, на решение которой направлен предлагаемый способ регулирования:  </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9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6"/>
      </w:tblGrid>
      <w:tr w:rsidR="00E54EBB" w:rsidRPr="00CF2D8C" w:rsidTr="0072054E">
        <w:trPr>
          <w:trHeight w:val="274"/>
        </w:trPr>
        <w:tc>
          <w:tcPr>
            <w:tcW w:w="9696" w:type="dxa"/>
          </w:tcPr>
          <w:p w:rsidR="00E54EBB" w:rsidRPr="005E32A0" w:rsidRDefault="00187DE7" w:rsidP="0072054E">
            <w:pPr>
              <w:spacing w:after="0"/>
              <w:ind w:firstLine="746"/>
              <w:jc w:val="both"/>
              <w:rPr>
                <w:rFonts w:ascii="Times New Roman" w:hAnsi="Times New Roman" w:cs="Times New Roman"/>
                <w:i/>
                <w:sz w:val="24"/>
                <w:szCs w:val="24"/>
              </w:rPr>
            </w:pPr>
            <w:r>
              <w:rPr>
                <w:rFonts w:ascii="Times New Roman" w:hAnsi="Times New Roman" w:cs="Times New Roman"/>
                <w:i/>
                <w:sz w:val="24"/>
                <w:szCs w:val="24"/>
              </w:rPr>
              <w:t>Несоответствие действующего нормативного правового акта Республики Татарстан федеральному законодательству</w:t>
            </w: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pStyle w:val="a3"/>
        <w:numPr>
          <w:ilvl w:val="0"/>
          <w:numId w:val="1"/>
        </w:numPr>
        <w:autoSpaceDE w:val="0"/>
        <w:autoSpaceDN w:val="0"/>
        <w:adjustRightInd w:val="0"/>
        <w:spacing w:after="0" w:line="240" w:lineRule="auto"/>
        <w:ind w:left="284" w:hanging="284"/>
        <w:rPr>
          <w:rFonts w:ascii="Times New Roman" w:hAnsi="Times New Roman" w:cs="Times New Roman"/>
          <w:sz w:val="24"/>
          <w:szCs w:val="24"/>
        </w:rPr>
      </w:pPr>
      <w:r w:rsidRPr="00CF2D8C">
        <w:rPr>
          <w:rFonts w:ascii="Times New Roman" w:hAnsi="Times New Roman" w:cs="Times New Roman"/>
          <w:sz w:val="24"/>
          <w:szCs w:val="24"/>
        </w:rPr>
        <w:t>Круг лиц, на которых будет распространено действие проекта нормативного правового акта:</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6"/>
      </w:tblGrid>
      <w:tr w:rsidR="00E54EBB" w:rsidRPr="00CF2D8C" w:rsidTr="0072054E">
        <w:trPr>
          <w:trHeight w:val="310"/>
        </w:trPr>
        <w:tc>
          <w:tcPr>
            <w:tcW w:w="9666" w:type="dxa"/>
          </w:tcPr>
          <w:p w:rsidR="00E54EBB" w:rsidRPr="00203D3A" w:rsidRDefault="00187DE7" w:rsidP="0072054E">
            <w:pPr>
              <w:spacing w:after="0"/>
              <w:ind w:firstLine="602"/>
              <w:jc w:val="both"/>
              <w:rPr>
                <w:rFonts w:ascii="Times New Roman" w:hAnsi="Times New Roman" w:cs="Times New Roman"/>
                <w:i/>
                <w:iCs/>
                <w:sz w:val="24"/>
                <w:szCs w:val="24"/>
              </w:rPr>
            </w:pPr>
            <w:r>
              <w:rPr>
                <w:rFonts w:ascii="Times New Roman" w:hAnsi="Times New Roman" w:cs="Times New Roman"/>
                <w:i/>
                <w:color w:val="000000"/>
                <w:sz w:val="24"/>
                <w:szCs w:val="24"/>
              </w:rPr>
              <w:lastRenderedPageBreak/>
              <w:t>ГЖИ РТ; ю</w:t>
            </w:r>
            <w:r w:rsidRPr="00230F81">
              <w:rPr>
                <w:rFonts w:ascii="Times New Roman" w:hAnsi="Times New Roman" w:cs="Times New Roman"/>
                <w:i/>
                <w:color w:val="000000"/>
                <w:sz w:val="24"/>
                <w:szCs w:val="24"/>
              </w:rPr>
              <w:t>ридически</w:t>
            </w:r>
            <w:r>
              <w:rPr>
                <w:rFonts w:ascii="Times New Roman" w:hAnsi="Times New Roman" w:cs="Times New Roman"/>
                <w:i/>
                <w:color w:val="000000"/>
                <w:sz w:val="24"/>
                <w:szCs w:val="24"/>
              </w:rPr>
              <w:t>е</w:t>
            </w:r>
            <w:r w:rsidRPr="00230F81">
              <w:rPr>
                <w:rFonts w:ascii="Times New Roman" w:hAnsi="Times New Roman" w:cs="Times New Roman"/>
                <w:i/>
                <w:color w:val="000000"/>
                <w:sz w:val="24"/>
                <w:szCs w:val="24"/>
              </w:rPr>
              <w:t xml:space="preserve"> лица</w:t>
            </w:r>
            <w:r>
              <w:rPr>
                <w:rFonts w:ascii="Times New Roman" w:hAnsi="Times New Roman" w:cs="Times New Roman"/>
                <w:i/>
                <w:color w:val="000000"/>
                <w:sz w:val="24"/>
                <w:szCs w:val="24"/>
              </w:rPr>
              <w:t>,</w:t>
            </w:r>
            <w:r w:rsidR="0036321B">
              <w:rPr>
                <w:rFonts w:ascii="Times New Roman" w:hAnsi="Times New Roman" w:cs="Times New Roman"/>
                <w:i/>
                <w:color w:val="000000"/>
                <w:sz w:val="24"/>
                <w:szCs w:val="24"/>
              </w:rPr>
              <w:t xml:space="preserve"> индивидуальные предприниматели,</w:t>
            </w:r>
            <w:r>
              <w:rPr>
                <w:rFonts w:ascii="Times New Roman" w:hAnsi="Times New Roman" w:cs="Times New Roman"/>
                <w:i/>
                <w:color w:val="000000"/>
                <w:sz w:val="24"/>
                <w:szCs w:val="24"/>
              </w:rPr>
              <w:t xml:space="preserve"> осуществляющие деятельность по управлению многоквартирными домами на основании лицензии (далее – лицензиаты)</w:t>
            </w: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8. Необходимость установления переходного периода:</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338"/>
        </w:trPr>
        <w:tc>
          <w:tcPr>
            <w:tcW w:w="9668" w:type="dxa"/>
          </w:tcPr>
          <w:p w:rsidR="00294522" w:rsidRPr="00FD6D33" w:rsidRDefault="00FD6D33" w:rsidP="00294522">
            <w:pPr>
              <w:spacing w:after="0"/>
              <w:ind w:firstLine="601"/>
              <w:jc w:val="both"/>
              <w:rPr>
                <w:rFonts w:ascii="Times New Roman" w:eastAsia="Times New Roman" w:hAnsi="Times New Roman" w:cs="Times New Roman"/>
                <w:i/>
                <w:iCs/>
                <w:sz w:val="24"/>
                <w:szCs w:val="24"/>
                <w:lang w:eastAsia="ru-RU"/>
              </w:rPr>
            </w:pPr>
            <w:r w:rsidRPr="00FD6D33">
              <w:rPr>
                <w:rFonts w:ascii="Times New Roman" w:hAnsi="Times New Roman" w:cs="Times New Roman"/>
                <w:i/>
                <w:sz w:val="24"/>
                <w:szCs w:val="24"/>
              </w:rPr>
              <w:t>отсутствует</w:t>
            </w:r>
          </w:p>
          <w:p w:rsidR="00E54EBB" w:rsidRPr="00CF2D8C" w:rsidRDefault="00E54EBB" w:rsidP="0072054E">
            <w:pPr>
              <w:spacing w:after="0"/>
              <w:ind w:firstLine="601"/>
              <w:jc w:val="both"/>
              <w:rPr>
                <w:rFonts w:ascii="Times New Roman" w:eastAsia="Times New Roman" w:hAnsi="Times New Roman" w:cs="Times New Roman"/>
                <w:i/>
                <w:sz w:val="24"/>
                <w:szCs w:val="24"/>
                <w:lang w:eastAsia="ru-RU"/>
              </w:rPr>
            </w:pP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9. Краткое изложение цели регулирования:</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578"/>
        </w:trPr>
        <w:tc>
          <w:tcPr>
            <w:tcW w:w="9668" w:type="dxa"/>
          </w:tcPr>
          <w:p w:rsidR="00FD6D33" w:rsidRPr="00964F56" w:rsidRDefault="00E54EBB" w:rsidP="00112B5B">
            <w:pPr>
              <w:spacing w:after="0" w:line="240" w:lineRule="auto"/>
              <w:jc w:val="both"/>
              <w:rPr>
                <w:rFonts w:ascii="Times New Roman" w:eastAsia="Calibri" w:hAnsi="Times New Roman" w:cs="Times New Roman"/>
                <w:sz w:val="24"/>
                <w:szCs w:val="24"/>
              </w:rPr>
            </w:pPr>
            <w:r w:rsidRPr="00605AEA">
              <w:rPr>
                <w:rFonts w:ascii="Times New Roman" w:hAnsi="Times New Roman" w:cs="Times New Roman"/>
                <w:i/>
                <w:sz w:val="24"/>
                <w:szCs w:val="24"/>
              </w:rPr>
              <w:t xml:space="preserve">Предполагаемое регулирование направлено на </w:t>
            </w:r>
            <w:r w:rsidR="00FD6D33" w:rsidRPr="00964F56">
              <w:rPr>
                <w:rFonts w:ascii="Times New Roman" w:eastAsia="Calibri" w:hAnsi="Times New Roman" w:cs="Times New Roman"/>
                <w:i/>
                <w:sz w:val="24"/>
                <w:szCs w:val="24"/>
              </w:rPr>
              <w:t>приведени</w:t>
            </w:r>
            <w:r w:rsidR="00FD6D33">
              <w:rPr>
                <w:rFonts w:ascii="Times New Roman" w:eastAsia="Calibri" w:hAnsi="Times New Roman" w:cs="Times New Roman"/>
                <w:i/>
                <w:sz w:val="24"/>
                <w:szCs w:val="24"/>
              </w:rPr>
              <w:t>е</w:t>
            </w:r>
            <w:r w:rsidR="00FD6D33" w:rsidRPr="00964F56">
              <w:rPr>
                <w:rFonts w:ascii="Times New Roman" w:eastAsia="Calibri" w:hAnsi="Times New Roman" w:cs="Times New Roman"/>
                <w:i/>
                <w:sz w:val="24"/>
                <w:szCs w:val="24"/>
              </w:rPr>
              <w:t xml:space="preserve"> </w:t>
            </w:r>
            <w:r w:rsidR="00FD6D33">
              <w:rPr>
                <w:rFonts w:ascii="Times New Roman" w:eastAsia="Calibri" w:hAnsi="Times New Roman" w:cs="Times New Roman"/>
                <w:i/>
                <w:sz w:val="24"/>
                <w:szCs w:val="24"/>
              </w:rPr>
              <w:t>формы проверочного листа (</w:t>
            </w:r>
            <w:r w:rsidR="00FD6D33" w:rsidRPr="00034340">
              <w:rPr>
                <w:rFonts w:ascii="Times New Roman" w:eastAsia="Calibri" w:hAnsi="Times New Roman" w:cs="Times New Roman"/>
                <w:i/>
                <w:sz w:val="24"/>
                <w:szCs w:val="24"/>
              </w:rPr>
              <w:t xml:space="preserve">списка контрольных вопросов, ответы на которые свидетельствуют о соблюдении </w:t>
            </w:r>
            <w:r w:rsidR="0036321B">
              <w:rPr>
                <w:rFonts w:ascii="Times New Roman" w:eastAsia="Calibri" w:hAnsi="Times New Roman" w:cs="Times New Roman"/>
                <w:i/>
                <w:sz w:val="24"/>
                <w:szCs w:val="24"/>
              </w:rPr>
              <w:t xml:space="preserve">или несоблюдении </w:t>
            </w:r>
            <w:r w:rsidR="00FD6D33" w:rsidRPr="00034340">
              <w:rPr>
                <w:rFonts w:ascii="Times New Roman" w:eastAsia="Calibri" w:hAnsi="Times New Roman" w:cs="Times New Roman"/>
                <w:i/>
                <w:sz w:val="24"/>
                <w:szCs w:val="24"/>
              </w:rPr>
              <w:t xml:space="preserve">контролируемым лицом обязательных требований), применяемого при осуществлении регионального государственного </w:t>
            </w:r>
            <w:r w:rsidR="0036321B">
              <w:rPr>
                <w:rFonts w:ascii="Times New Roman" w:eastAsia="Calibri" w:hAnsi="Times New Roman" w:cs="Times New Roman"/>
                <w:i/>
                <w:sz w:val="24"/>
                <w:szCs w:val="24"/>
              </w:rPr>
              <w:t>лицензионного</w:t>
            </w:r>
            <w:r w:rsidR="00FD6D33" w:rsidRPr="00034340">
              <w:rPr>
                <w:rFonts w:ascii="Times New Roman" w:eastAsia="Calibri" w:hAnsi="Times New Roman" w:cs="Times New Roman"/>
                <w:i/>
                <w:sz w:val="24"/>
                <w:szCs w:val="24"/>
              </w:rPr>
              <w:t xml:space="preserve"> контр</w:t>
            </w:r>
            <w:r w:rsidR="00FD6D33">
              <w:rPr>
                <w:rFonts w:ascii="Times New Roman" w:eastAsia="Calibri" w:hAnsi="Times New Roman" w:cs="Times New Roman"/>
                <w:i/>
                <w:sz w:val="24"/>
                <w:szCs w:val="24"/>
              </w:rPr>
              <w:t>оля</w:t>
            </w:r>
            <w:r w:rsidR="00FD6D33" w:rsidRPr="00964F56">
              <w:rPr>
                <w:rFonts w:ascii="Times New Roman" w:eastAsia="Calibri" w:hAnsi="Times New Roman" w:cs="Times New Roman"/>
                <w:i/>
                <w:sz w:val="24"/>
                <w:szCs w:val="24"/>
              </w:rPr>
              <w:t xml:space="preserve"> в соответствие с требованиями </w:t>
            </w:r>
            <w:r w:rsidR="00FD6D33">
              <w:rPr>
                <w:rFonts w:ascii="Times New Roman" w:eastAsia="Calibri" w:hAnsi="Times New Roman" w:cs="Times New Roman"/>
                <w:i/>
                <w:sz w:val="24"/>
                <w:szCs w:val="24"/>
              </w:rPr>
              <w:t xml:space="preserve">федерального </w:t>
            </w:r>
            <w:r w:rsidR="00FD6D33" w:rsidRPr="00964F56">
              <w:rPr>
                <w:rFonts w:ascii="Times New Roman" w:eastAsia="Calibri" w:hAnsi="Times New Roman" w:cs="Times New Roman"/>
                <w:i/>
                <w:sz w:val="24"/>
                <w:szCs w:val="24"/>
              </w:rPr>
              <w:t xml:space="preserve">законодательства. </w:t>
            </w:r>
          </w:p>
          <w:p w:rsidR="0036321B" w:rsidRPr="00112B5B" w:rsidRDefault="0036321B" w:rsidP="00112B5B">
            <w:pPr>
              <w:spacing w:after="0" w:line="240" w:lineRule="auto"/>
              <w:jc w:val="both"/>
              <w:rPr>
                <w:rFonts w:ascii="Times New Roman" w:eastAsia="Calibri" w:hAnsi="Times New Roman" w:cs="Times New Roman"/>
                <w:i/>
                <w:sz w:val="24"/>
                <w:szCs w:val="24"/>
              </w:rPr>
            </w:pPr>
            <w:r w:rsidRPr="00964F56">
              <w:rPr>
                <w:rFonts w:ascii="Times New Roman" w:eastAsia="Calibri" w:hAnsi="Times New Roman" w:cs="Times New Roman"/>
                <w:i/>
                <w:sz w:val="24"/>
                <w:szCs w:val="24"/>
              </w:rPr>
              <w:t xml:space="preserve">Статьей </w:t>
            </w:r>
            <w:r>
              <w:rPr>
                <w:rFonts w:ascii="Times New Roman" w:eastAsia="Calibri" w:hAnsi="Times New Roman" w:cs="Times New Roman"/>
                <w:i/>
                <w:sz w:val="24"/>
                <w:szCs w:val="24"/>
              </w:rPr>
              <w:t>53</w:t>
            </w:r>
            <w:r w:rsidRPr="00964F56">
              <w:rPr>
                <w:rFonts w:ascii="Times New Roman" w:eastAsia="Calibri" w:hAnsi="Times New Roman" w:cs="Times New Roman"/>
                <w:i/>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 установлено, что </w:t>
            </w:r>
            <w:r>
              <w:rPr>
                <w:rFonts w:ascii="Times New Roman" w:eastAsia="Calibri" w:hAnsi="Times New Roman" w:cs="Times New Roman"/>
                <w:i/>
                <w:sz w:val="24"/>
                <w:szCs w:val="24"/>
              </w:rPr>
              <w:t xml:space="preserve">контрольные органы формируют и утверждают проверочные листы – списки контрольных вопросов, ответы на которые свидетельствуют о соблюдении или несоблюдении </w:t>
            </w:r>
            <w:r w:rsidRPr="00112B5B">
              <w:rPr>
                <w:rFonts w:ascii="Times New Roman" w:eastAsia="Calibri" w:hAnsi="Times New Roman" w:cs="Times New Roman"/>
                <w:i/>
                <w:sz w:val="24"/>
                <w:szCs w:val="24"/>
              </w:rPr>
              <w:t>контролируемым лицом обязательных требований.</w:t>
            </w:r>
          </w:p>
          <w:p w:rsidR="00FD6D33" w:rsidRPr="00112B5B" w:rsidRDefault="00FD6D33" w:rsidP="00112B5B">
            <w:pPr>
              <w:spacing w:after="0" w:line="240" w:lineRule="auto"/>
              <w:jc w:val="both"/>
              <w:rPr>
                <w:rFonts w:ascii="Times New Roman" w:hAnsi="Times New Roman" w:cs="Times New Roman"/>
                <w:i/>
              </w:rPr>
            </w:pPr>
            <w:r w:rsidRPr="00112B5B">
              <w:rPr>
                <w:rFonts w:ascii="Times New Roman" w:hAnsi="Times New Roman" w:cs="Times New Roman"/>
                <w:i/>
              </w:rPr>
              <w:t>Проверочные листы формируются также в целях профилактики – с тем, чтобы контролируемые лица могли заранее знать перечень вопросов, которые подлежат проверке, и не допускать подобных нарушений.</w:t>
            </w:r>
          </w:p>
          <w:p w:rsidR="00E54EBB" w:rsidRPr="00FD6D33" w:rsidRDefault="00FD6D33" w:rsidP="00112B5B">
            <w:pPr>
              <w:autoSpaceDE w:val="0"/>
              <w:autoSpaceDN w:val="0"/>
              <w:adjustRightInd w:val="0"/>
              <w:spacing w:line="240" w:lineRule="auto"/>
              <w:ind w:firstLine="540"/>
              <w:jc w:val="both"/>
              <w:rPr>
                <w:rFonts w:ascii="Times New Roman" w:hAnsi="Times New Roman" w:cs="Times New Roman"/>
                <w:i/>
                <w:sz w:val="24"/>
                <w:szCs w:val="24"/>
              </w:rPr>
            </w:pPr>
            <w:r w:rsidRPr="00112B5B">
              <w:rPr>
                <w:rFonts w:ascii="Times New Roman" w:hAnsi="Times New Roman" w:cs="Times New Roman"/>
                <w:i/>
                <w:sz w:val="24"/>
                <w:szCs w:val="24"/>
              </w:rPr>
              <w:t>Таким образом, актуализация формы проверочного листа будет способствовать надлежащему проведению контрольных (надзорных) мероприятий, информированию, подконтрольных субъектов об изменениях перечня лицензионных требований, профилактике нарушений.</w:t>
            </w:r>
          </w:p>
        </w:tc>
      </w:tr>
    </w:tbl>
    <w:p w:rsidR="00E54EBB" w:rsidRPr="00CF2D8C" w:rsidRDefault="00E54EBB" w:rsidP="00E54EBB">
      <w:pPr>
        <w:autoSpaceDE w:val="0"/>
        <w:autoSpaceDN w:val="0"/>
        <w:adjustRightInd w:val="0"/>
        <w:spacing w:after="0" w:line="240" w:lineRule="auto"/>
        <w:rPr>
          <w:rFonts w:ascii="Times New Roman" w:hAnsi="Times New Roman" w:cs="Times New Roman"/>
          <w:sz w:val="24"/>
          <w:szCs w:val="24"/>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10. Общая характеристика соответствующих общественных отношений:</w:t>
      </w:r>
    </w:p>
    <w:p w:rsidR="00E54EBB" w:rsidRPr="003C7947" w:rsidRDefault="00E54EBB" w:rsidP="00E54EBB">
      <w:pPr>
        <w:autoSpaceDE w:val="0"/>
        <w:autoSpaceDN w:val="0"/>
        <w:adjustRightInd w:val="0"/>
        <w:spacing w:after="0" w:line="240" w:lineRule="auto"/>
        <w:ind w:left="567" w:hanging="567"/>
        <w:rPr>
          <w:rFonts w:ascii="Times New Roman" w:hAnsi="Times New Roman" w:cs="Times New Roman"/>
          <w:i/>
          <w:sz w:val="24"/>
          <w:szCs w:val="24"/>
        </w:rPr>
      </w:pPr>
    </w:p>
    <w:tbl>
      <w:tblPr>
        <w:tblW w:w="969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6"/>
      </w:tblGrid>
      <w:tr w:rsidR="00E54EBB" w:rsidRPr="003C7947" w:rsidTr="0072054E">
        <w:trPr>
          <w:trHeight w:val="1145"/>
        </w:trPr>
        <w:tc>
          <w:tcPr>
            <w:tcW w:w="9696" w:type="dxa"/>
          </w:tcPr>
          <w:p w:rsidR="0036321B" w:rsidRDefault="00E54EBB" w:rsidP="0036321B">
            <w:pPr>
              <w:autoSpaceDE w:val="0"/>
              <w:autoSpaceDN w:val="0"/>
              <w:adjustRightInd w:val="0"/>
              <w:spacing w:after="0"/>
              <w:ind w:firstLine="539"/>
              <w:jc w:val="both"/>
              <w:rPr>
                <w:rFonts w:ascii="Times New Roman" w:hAnsi="Times New Roman" w:cs="Times New Roman"/>
                <w:i/>
                <w:sz w:val="24"/>
                <w:szCs w:val="24"/>
              </w:rPr>
            </w:pPr>
            <w:r w:rsidRPr="003C7947">
              <w:rPr>
                <w:rFonts w:ascii="Times New Roman" w:eastAsia="Times New Roman" w:hAnsi="Times New Roman" w:cs="Times New Roman"/>
                <w:i/>
                <w:sz w:val="24"/>
                <w:szCs w:val="24"/>
                <w:lang w:eastAsia="ru-RU"/>
              </w:rPr>
              <w:t xml:space="preserve">Общественные отношения, связанные с соблюдением лицензионных требований </w:t>
            </w:r>
            <w:r>
              <w:rPr>
                <w:rFonts w:ascii="Times New Roman" w:hAnsi="Times New Roman" w:cs="Times New Roman"/>
                <w:i/>
                <w:sz w:val="24"/>
                <w:szCs w:val="24"/>
              </w:rPr>
              <w:t>ю</w:t>
            </w:r>
            <w:r w:rsidRPr="00230F81">
              <w:rPr>
                <w:rFonts w:ascii="Times New Roman" w:hAnsi="Times New Roman" w:cs="Times New Roman"/>
                <w:i/>
                <w:color w:val="000000"/>
                <w:sz w:val="24"/>
                <w:szCs w:val="24"/>
              </w:rPr>
              <w:t>ридически</w:t>
            </w:r>
            <w:r>
              <w:rPr>
                <w:rFonts w:ascii="Times New Roman" w:hAnsi="Times New Roman" w:cs="Times New Roman"/>
                <w:i/>
                <w:color w:val="000000"/>
                <w:sz w:val="24"/>
                <w:szCs w:val="24"/>
              </w:rPr>
              <w:t>ми</w:t>
            </w:r>
            <w:r w:rsidRPr="00230F81">
              <w:rPr>
                <w:rFonts w:ascii="Times New Roman" w:hAnsi="Times New Roman" w:cs="Times New Roman"/>
                <w:i/>
                <w:color w:val="000000"/>
                <w:sz w:val="24"/>
                <w:szCs w:val="24"/>
              </w:rPr>
              <w:t xml:space="preserve"> лица</w:t>
            </w:r>
            <w:r>
              <w:rPr>
                <w:rFonts w:ascii="Times New Roman" w:hAnsi="Times New Roman" w:cs="Times New Roman"/>
                <w:i/>
                <w:color w:val="000000"/>
                <w:sz w:val="24"/>
                <w:szCs w:val="24"/>
              </w:rPr>
              <w:t>ми,</w:t>
            </w:r>
            <w:r w:rsidR="0036321B">
              <w:rPr>
                <w:rFonts w:ascii="Times New Roman" w:hAnsi="Times New Roman" w:cs="Times New Roman"/>
                <w:i/>
                <w:color w:val="000000"/>
                <w:sz w:val="24"/>
                <w:szCs w:val="24"/>
              </w:rPr>
              <w:t xml:space="preserve"> индивидуальными предпринимателями,</w:t>
            </w:r>
            <w:r>
              <w:rPr>
                <w:rFonts w:ascii="Times New Roman" w:hAnsi="Times New Roman" w:cs="Times New Roman"/>
                <w:i/>
                <w:color w:val="000000"/>
                <w:sz w:val="24"/>
                <w:szCs w:val="24"/>
              </w:rPr>
              <w:t xml:space="preserve"> осуществляющими деятельность по управлению многоквартирными домами на основании лицензии </w:t>
            </w:r>
            <w:r w:rsidRPr="003C7947">
              <w:rPr>
                <w:rFonts w:ascii="Times New Roman" w:eastAsia="Times New Roman" w:hAnsi="Times New Roman" w:cs="Times New Roman"/>
                <w:i/>
                <w:sz w:val="24"/>
                <w:szCs w:val="24"/>
                <w:lang w:eastAsia="ru-RU"/>
              </w:rPr>
              <w:t xml:space="preserve">при осуществлении </w:t>
            </w:r>
            <w:r w:rsidRPr="003C7947">
              <w:rPr>
                <w:rFonts w:ascii="Times New Roman" w:hAnsi="Times New Roman" w:cs="Times New Roman"/>
                <w:i/>
                <w:sz w:val="24"/>
                <w:szCs w:val="24"/>
              </w:rPr>
              <w:t>предпринимательской деятельности по управлению многоквартирными домами</w:t>
            </w:r>
            <w:r w:rsidR="0036321B">
              <w:rPr>
                <w:rFonts w:ascii="Times New Roman" w:hAnsi="Times New Roman" w:cs="Times New Roman"/>
                <w:i/>
                <w:sz w:val="24"/>
                <w:szCs w:val="24"/>
              </w:rPr>
              <w:t>.</w:t>
            </w:r>
          </w:p>
          <w:p w:rsidR="00E54EBB" w:rsidRPr="003C7947" w:rsidRDefault="0036321B" w:rsidP="0036321B">
            <w:pPr>
              <w:autoSpaceDE w:val="0"/>
              <w:autoSpaceDN w:val="0"/>
              <w:adjustRightInd w:val="0"/>
              <w:spacing w:after="0"/>
              <w:ind w:firstLine="539"/>
              <w:jc w:val="both"/>
              <w:rPr>
                <w:rFonts w:ascii="Times New Roman" w:hAnsi="Times New Roman" w:cs="Times New Roman"/>
                <w:i/>
                <w:sz w:val="24"/>
                <w:szCs w:val="24"/>
              </w:rPr>
            </w:pPr>
            <w:r>
              <w:rPr>
                <w:rFonts w:ascii="Times New Roman" w:hAnsi="Times New Roman" w:cs="Times New Roman"/>
                <w:i/>
                <w:sz w:val="24"/>
                <w:szCs w:val="24"/>
              </w:rPr>
              <w:t>Риски и негативные последствия для ведения предпринимательской деятельности отсутствуют.</w:t>
            </w:r>
            <w:r w:rsidR="00E54EBB" w:rsidRPr="003C7947">
              <w:rPr>
                <w:rFonts w:ascii="Times New Roman" w:hAnsi="Times New Roman" w:cs="Times New Roman"/>
                <w:i/>
                <w:sz w:val="24"/>
                <w:szCs w:val="24"/>
              </w:rPr>
              <w:t xml:space="preserve"> </w:t>
            </w:r>
          </w:p>
        </w:tc>
      </w:tr>
    </w:tbl>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11. Срок, в течение которого разработчиком принимаются предложения:</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292"/>
        </w:trPr>
        <w:tc>
          <w:tcPr>
            <w:tcW w:w="9668" w:type="dxa"/>
          </w:tcPr>
          <w:p w:rsidR="00E54EBB" w:rsidRPr="00CF2D8C" w:rsidRDefault="00E54EBB" w:rsidP="00112B5B">
            <w:pPr>
              <w:spacing w:after="0"/>
              <w:ind w:firstLine="601"/>
              <w:jc w:val="both"/>
              <w:rPr>
                <w:rFonts w:ascii="Times New Roman" w:hAnsi="Times New Roman" w:cs="Times New Roman"/>
                <w:i/>
                <w:sz w:val="24"/>
                <w:szCs w:val="24"/>
              </w:rPr>
            </w:pPr>
            <w:r w:rsidRPr="005F7FF1">
              <w:rPr>
                <w:rFonts w:ascii="Times New Roman" w:eastAsia="Times New Roman" w:hAnsi="Times New Roman" w:cs="Times New Roman"/>
                <w:i/>
                <w:sz w:val="24"/>
                <w:szCs w:val="24"/>
                <w:lang w:eastAsia="ru-RU"/>
              </w:rPr>
              <w:t xml:space="preserve">С </w:t>
            </w:r>
            <w:r w:rsidR="00112B5B">
              <w:rPr>
                <w:rFonts w:ascii="Times New Roman" w:eastAsia="Times New Roman" w:hAnsi="Times New Roman" w:cs="Times New Roman"/>
                <w:i/>
                <w:sz w:val="24"/>
                <w:szCs w:val="24"/>
                <w:lang w:eastAsia="ru-RU"/>
              </w:rPr>
              <w:t>02</w:t>
            </w:r>
            <w:r w:rsidRPr="005F7FF1">
              <w:rPr>
                <w:rFonts w:ascii="Times New Roman" w:eastAsia="Times New Roman" w:hAnsi="Times New Roman" w:cs="Times New Roman"/>
                <w:i/>
                <w:sz w:val="24"/>
                <w:szCs w:val="24"/>
                <w:lang w:eastAsia="ru-RU"/>
              </w:rPr>
              <w:t>.</w:t>
            </w:r>
            <w:r w:rsidR="00112B5B">
              <w:rPr>
                <w:rFonts w:ascii="Times New Roman" w:eastAsia="Times New Roman" w:hAnsi="Times New Roman" w:cs="Times New Roman"/>
                <w:i/>
                <w:sz w:val="24"/>
                <w:szCs w:val="24"/>
                <w:lang w:eastAsia="ru-RU"/>
              </w:rPr>
              <w:t>02</w:t>
            </w:r>
            <w:r w:rsidRPr="005F7FF1">
              <w:rPr>
                <w:rFonts w:ascii="Times New Roman" w:eastAsia="Times New Roman" w:hAnsi="Times New Roman" w:cs="Times New Roman"/>
                <w:i/>
                <w:sz w:val="24"/>
                <w:szCs w:val="24"/>
                <w:lang w:eastAsia="ru-RU"/>
              </w:rPr>
              <w:t>.</w:t>
            </w:r>
            <w:r w:rsidR="00FD6D33">
              <w:rPr>
                <w:rFonts w:ascii="Times New Roman" w:eastAsia="Times New Roman" w:hAnsi="Times New Roman" w:cs="Times New Roman"/>
                <w:i/>
                <w:sz w:val="24"/>
                <w:szCs w:val="24"/>
                <w:lang w:eastAsia="ru-RU"/>
              </w:rPr>
              <w:t>2026</w:t>
            </w:r>
            <w:r w:rsidR="00765357">
              <w:rPr>
                <w:rFonts w:ascii="Times New Roman" w:eastAsia="Times New Roman" w:hAnsi="Times New Roman" w:cs="Times New Roman"/>
                <w:i/>
                <w:sz w:val="24"/>
                <w:szCs w:val="24"/>
                <w:lang w:eastAsia="ru-RU"/>
              </w:rPr>
              <w:t xml:space="preserve"> по </w:t>
            </w:r>
            <w:r w:rsidR="00112B5B">
              <w:rPr>
                <w:rFonts w:ascii="Times New Roman" w:eastAsia="Times New Roman" w:hAnsi="Times New Roman" w:cs="Times New Roman"/>
                <w:i/>
                <w:sz w:val="24"/>
                <w:szCs w:val="24"/>
                <w:lang w:eastAsia="ru-RU"/>
              </w:rPr>
              <w:t>1</w:t>
            </w:r>
            <w:r w:rsidR="0036321B">
              <w:rPr>
                <w:rFonts w:ascii="Times New Roman" w:eastAsia="Times New Roman" w:hAnsi="Times New Roman" w:cs="Times New Roman"/>
                <w:i/>
                <w:sz w:val="24"/>
                <w:szCs w:val="24"/>
                <w:lang w:eastAsia="ru-RU"/>
              </w:rPr>
              <w:t>6</w:t>
            </w:r>
            <w:r w:rsidRPr="005F7FF1">
              <w:rPr>
                <w:rFonts w:ascii="Times New Roman" w:eastAsia="Times New Roman" w:hAnsi="Times New Roman" w:cs="Times New Roman"/>
                <w:i/>
                <w:sz w:val="24"/>
                <w:szCs w:val="24"/>
                <w:lang w:eastAsia="ru-RU"/>
              </w:rPr>
              <w:t>.</w:t>
            </w:r>
            <w:r w:rsidR="00FD6D33">
              <w:rPr>
                <w:rFonts w:ascii="Times New Roman" w:eastAsia="Times New Roman" w:hAnsi="Times New Roman" w:cs="Times New Roman"/>
                <w:i/>
                <w:sz w:val="24"/>
                <w:szCs w:val="24"/>
                <w:lang w:eastAsia="ru-RU"/>
              </w:rPr>
              <w:t>02</w:t>
            </w:r>
            <w:r w:rsidRPr="005F7FF1">
              <w:rPr>
                <w:rFonts w:ascii="Times New Roman" w:eastAsia="Times New Roman" w:hAnsi="Times New Roman" w:cs="Times New Roman"/>
                <w:i/>
                <w:sz w:val="24"/>
                <w:szCs w:val="24"/>
                <w:lang w:eastAsia="ru-RU"/>
              </w:rPr>
              <w:t>.</w:t>
            </w:r>
            <w:r w:rsidR="00FD6D33">
              <w:rPr>
                <w:rFonts w:ascii="Times New Roman" w:eastAsia="Times New Roman" w:hAnsi="Times New Roman" w:cs="Times New Roman"/>
                <w:i/>
                <w:sz w:val="24"/>
                <w:szCs w:val="24"/>
                <w:lang w:eastAsia="ru-RU"/>
              </w:rPr>
              <w:t>2026</w:t>
            </w:r>
          </w:p>
        </w:tc>
      </w:tr>
    </w:tbl>
    <w:p w:rsidR="00E54EBB" w:rsidRPr="00CF2D8C" w:rsidRDefault="00E54EBB" w:rsidP="00E54EBB">
      <w:pPr>
        <w:autoSpaceDE w:val="0"/>
        <w:autoSpaceDN w:val="0"/>
        <w:adjustRightInd w:val="0"/>
        <w:spacing w:after="0" w:line="240" w:lineRule="auto"/>
        <w:ind w:left="567" w:hanging="567"/>
        <w:jc w:val="both"/>
        <w:rPr>
          <w:rFonts w:ascii="Times New Roman" w:hAnsi="Times New Roman" w:cs="Times New Roman"/>
          <w:sz w:val="24"/>
          <w:szCs w:val="24"/>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12. Контактные данные для направления предложений:</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9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6"/>
      </w:tblGrid>
      <w:tr w:rsidR="00E54EBB" w:rsidRPr="009B4897" w:rsidTr="0072054E">
        <w:trPr>
          <w:trHeight w:val="602"/>
        </w:trPr>
        <w:tc>
          <w:tcPr>
            <w:tcW w:w="9696" w:type="dxa"/>
          </w:tcPr>
          <w:p w:rsidR="00E54EBB" w:rsidRDefault="00E54EBB" w:rsidP="0072054E">
            <w:pPr>
              <w:spacing w:after="0"/>
              <w:ind w:firstLine="634"/>
              <w:jc w:val="both"/>
              <w:rPr>
                <w:rFonts w:ascii="Times New Roman" w:hAnsi="Times New Roman" w:cs="Times New Roman"/>
                <w:i/>
                <w:sz w:val="24"/>
                <w:szCs w:val="24"/>
                <w:lang w:val="en-US" w:eastAsia="ru-RU"/>
              </w:rPr>
            </w:pPr>
            <w:r w:rsidRPr="00CF2D8C">
              <w:rPr>
                <w:rFonts w:ascii="Times New Roman" w:eastAsia="Times New Roman" w:hAnsi="Times New Roman" w:cs="Times New Roman"/>
                <w:i/>
                <w:sz w:val="24"/>
                <w:szCs w:val="24"/>
                <w:lang w:val="en-US" w:eastAsia="ru-RU"/>
              </w:rPr>
              <w:t>E</w:t>
            </w:r>
            <w:r w:rsidRPr="004B1A87">
              <w:rPr>
                <w:rFonts w:ascii="Times New Roman" w:eastAsia="Times New Roman" w:hAnsi="Times New Roman" w:cs="Times New Roman"/>
                <w:i/>
                <w:sz w:val="24"/>
                <w:szCs w:val="24"/>
                <w:lang w:val="en-US" w:eastAsia="ru-RU"/>
              </w:rPr>
              <w:t>-</w:t>
            </w:r>
            <w:r w:rsidRPr="005E32A0">
              <w:rPr>
                <w:rFonts w:ascii="Times New Roman" w:eastAsia="Times New Roman" w:hAnsi="Times New Roman" w:cs="Times New Roman"/>
                <w:i/>
                <w:sz w:val="24"/>
                <w:szCs w:val="24"/>
                <w:lang w:val="en-US" w:eastAsia="ru-RU"/>
              </w:rPr>
              <w:t>mail</w:t>
            </w:r>
            <w:r w:rsidRPr="004B1A87">
              <w:rPr>
                <w:rFonts w:ascii="Times New Roman" w:eastAsia="Times New Roman" w:hAnsi="Times New Roman" w:cs="Times New Roman"/>
                <w:i/>
                <w:sz w:val="24"/>
                <w:szCs w:val="24"/>
                <w:lang w:val="en-US" w:eastAsia="ru-RU"/>
              </w:rPr>
              <w:t xml:space="preserve">: </w:t>
            </w:r>
            <w:r w:rsidR="00294522" w:rsidRPr="00294522">
              <w:rPr>
                <w:rFonts w:ascii="Times New Roman" w:hAnsi="Times New Roman" w:cs="Times New Roman"/>
                <w:i/>
                <w:sz w:val="24"/>
                <w:szCs w:val="24"/>
                <w:lang w:val="en-US"/>
              </w:rPr>
              <w:t>Elvira.Garaeva.GJI@tatar.ru</w:t>
            </w:r>
          </w:p>
          <w:p w:rsidR="00E54EBB" w:rsidRPr="009B4897" w:rsidRDefault="00E54EBB" w:rsidP="00765357">
            <w:pPr>
              <w:spacing w:after="0"/>
              <w:ind w:firstLine="634"/>
              <w:jc w:val="both"/>
              <w:rPr>
                <w:rFonts w:ascii="Times New Roman" w:hAnsi="Times New Roman" w:cs="Times New Roman"/>
                <w:i/>
                <w:sz w:val="24"/>
                <w:szCs w:val="24"/>
                <w:lang w:val="en-US"/>
              </w:rPr>
            </w:pPr>
            <w:r w:rsidRPr="00CF2D8C">
              <w:rPr>
                <w:rFonts w:ascii="Times New Roman" w:eastAsia="Times New Roman" w:hAnsi="Times New Roman" w:cs="Times New Roman"/>
                <w:i/>
                <w:sz w:val="24"/>
                <w:szCs w:val="24"/>
                <w:lang w:eastAsia="ru-RU"/>
              </w:rPr>
              <w:t>Телефон</w:t>
            </w:r>
            <w:r w:rsidRPr="009B4897">
              <w:rPr>
                <w:rFonts w:ascii="Times New Roman" w:eastAsia="Times New Roman" w:hAnsi="Times New Roman" w:cs="Times New Roman"/>
                <w:i/>
                <w:sz w:val="24"/>
                <w:szCs w:val="24"/>
                <w:lang w:val="en-US" w:eastAsia="ru-RU"/>
              </w:rPr>
              <w:t xml:space="preserve">: (843) </w:t>
            </w:r>
            <w:r w:rsidR="00765357">
              <w:rPr>
                <w:rFonts w:ascii="Times New Roman" w:hAnsi="Times New Roman" w:cs="Times New Roman"/>
                <w:i/>
                <w:sz w:val="24"/>
                <w:szCs w:val="24"/>
              </w:rPr>
              <w:t>222 02 89</w:t>
            </w:r>
          </w:p>
        </w:tc>
      </w:tr>
    </w:tbl>
    <w:p w:rsidR="00E54EBB" w:rsidRPr="009B4897" w:rsidRDefault="00E54EBB" w:rsidP="00E54EBB">
      <w:pPr>
        <w:autoSpaceDE w:val="0"/>
        <w:autoSpaceDN w:val="0"/>
        <w:adjustRightInd w:val="0"/>
        <w:spacing w:after="0" w:line="240" w:lineRule="auto"/>
        <w:ind w:left="567" w:hanging="567"/>
        <w:rPr>
          <w:rFonts w:ascii="Times New Roman" w:hAnsi="Times New Roman" w:cs="Times New Roman"/>
          <w:i/>
          <w:sz w:val="24"/>
          <w:szCs w:val="24"/>
          <w:lang w:val="en-US"/>
        </w:rPr>
      </w:pP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13. Иная информация по решению разработчика, относящаяся к сведениям о</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r w:rsidRPr="00CF2D8C">
        <w:rPr>
          <w:rFonts w:ascii="Times New Roman" w:hAnsi="Times New Roman" w:cs="Times New Roman"/>
          <w:sz w:val="24"/>
          <w:szCs w:val="24"/>
        </w:rPr>
        <w:t xml:space="preserve"> подготовке проекта нормативного правового акта:</w:t>
      </w:r>
    </w:p>
    <w:p w:rsidR="00E54EBB" w:rsidRPr="00CF2D8C" w:rsidRDefault="00E54EBB" w:rsidP="00E54EBB">
      <w:pPr>
        <w:autoSpaceDE w:val="0"/>
        <w:autoSpaceDN w:val="0"/>
        <w:adjustRightInd w:val="0"/>
        <w:spacing w:after="0" w:line="240" w:lineRule="auto"/>
        <w:ind w:left="567" w:hanging="567"/>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8"/>
      </w:tblGrid>
      <w:tr w:rsidR="00E54EBB" w:rsidRPr="00CF2D8C" w:rsidTr="0072054E">
        <w:trPr>
          <w:trHeight w:val="355"/>
        </w:trPr>
        <w:tc>
          <w:tcPr>
            <w:tcW w:w="9668" w:type="dxa"/>
          </w:tcPr>
          <w:p w:rsidR="00E54EBB" w:rsidRPr="00CF2D8C" w:rsidRDefault="00E54EBB" w:rsidP="0072054E">
            <w:pPr>
              <w:spacing w:after="0"/>
              <w:ind w:firstLine="601"/>
              <w:jc w:val="both"/>
              <w:rPr>
                <w:rFonts w:ascii="Times New Roman" w:eastAsia="Times New Roman" w:hAnsi="Times New Roman" w:cs="Times New Roman"/>
                <w:i/>
                <w:sz w:val="24"/>
                <w:szCs w:val="24"/>
                <w:lang w:eastAsia="ru-RU"/>
              </w:rPr>
            </w:pPr>
            <w:r w:rsidRPr="00CF2D8C">
              <w:rPr>
                <w:rFonts w:ascii="Times New Roman" w:eastAsia="Times New Roman" w:hAnsi="Times New Roman" w:cs="Times New Roman"/>
                <w:i/>
                <w:sz w:val="24"/>
                <w:szCs w:val="24"/>
                <w:lang w:eastAsia="ru-RU"/>
              </w:rPr>
              <w:t>Отсутствует</w:t>
            </w:r>
          </w:p>
        </w:tc>
      </w:tr>
    </w:tbl>
    <w:p w:rsidR="00C40CE0" w:rsidRDefault="00C40CE0"/>
    <w:sectPr w:rsidR="00C40CE0" w:rsidSect="006F113E">
      <w:pgSz w:w="11900" w:h="16800"/>
      <w:pgMar w:top="567" w:right="567"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4E6C32"/>
    <w:multiLevelType w:val="hybridMultilevel"/>
    <w:tmpl w:val="8FA68114"/>
    <w:lvl w:ilvl="0" w:tplc="F7CAC1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BB"/>
    <w:rsid w:val="000B64B9"/>
    <w:rsid w:val="00112B5B"/>
    <w:rsid w:val="00187DE7"/>
    <w:rsid w:val="00294522"/>
    <w:rsid w:val="0036321B"/>
    <w:rsid w:val="0064752B"/>
    <w:rsid w:val="0066131C"/>
    <w:rsid w:val="0066675C"/>
    <w:rsid w:val="007467E0"/>
    <w:rsid w:val="00765357"/>
    <w:rsid w:val="00844256"/>
    <w:rsid w:val="009E2188"/>
    <w:rsid w:val="00BE2297"/>
    <w:rsid w:val="00C40CE0"/>
    <w:rsid w:val="00E54EBB"/>
    <w:rsid w:val="00F61288"/>
    <w:rsid w:val="00FD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F2F7B-4141-4BD2-ABAA-0F0268C2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EBB"/>
    <w:pPr>
      <w:ind w:left="720"/>
      <w:contextualSpacing/>
    </w:pPr>
  </w:style>
  <w:style w:type="paragraph" w:styleId="a4">
    <w:name w:val="Balloon Text"/>
    <w:basedOn w:val="a"/>
    <w:link w:val="a5"/>
    <w:uiPriority w:val="99"/>
    <w:semiHidden/>
    <w:unhideWhenUsed/>
    <w:rsid w:val="006667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675C"/>
    <w:rPr>
      <w:rFonts w:ascii="Segoe UI" w:hAnsi="Segoe UI" w:cs="Segoe UI"/>
      <w:sz w:val="18"/>
      <w:szCs w:val="18"/>
    </w:rPr>
  </w:style>
  <w:style w:type="character" w:styleId="a6">
    <w:name w:val="Hyperlink"/>
    <w:basedOn w:val="a0"/>
    <w:uiPriority w:val="99"/>
    <w:unhideWhenUsed/>
    <w:rsid w:val="00294522"/>
    <w:rPr>
      <w:color w:val="0563C1" w:themeColor="hyperlink"/>
      <w:u w:val="single"/>
    </w:rPr>
  </w:style>
  <w:style w:type="paragraph" w:customStyle="1" w:styleId="ConsPlusNormal">
    <w:name w:val="ConsPlusNormal"/>
    <w:link w:val="ConsPlusNormal0"/>
    <w:qFormat/>
    <w:rsid w:val="00FD6D33"/>
    <w:pPr>
      <w:widowControl w:val="0"/>
      <w:suppressAutoHyphens/>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FD6D33"/>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Осипова</dc:creator>
  <cp:keywords/>
  <dc:description/>
  <cp:lastModifiedBy>Эльвира Гараева</cp:lastModifiedBy>
  <cp:revision>16</cp:revision>
  <cp:lastPrinted>2024-07-10T10:09:00Z</cp:lastPrinted>
  <dcterms:created xsi:type="dcterms:W3CDTF">2024-07-10T09:57:00Z</dcterms:created>
  <dcterms:modified xsi:type="dcterms:W3CDTF">2026-02-02T05:28:00Z</dcterms:modified>
</cp:coreProperties>
</file>